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r>
      <w:tr w:rsidR="000979EC" w:rsidTr="000979EC">
        <w:trPr>
          <w:trHeight w:hRule="exact" w:val="1240"/>
        </w:trPr>
        <w:tc>
          <w:tcPr>
            <w:tcw w:w="9720" w:type="dxa"/>
            <w:gridSpan w:val="4"/>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44"/>
                <w:szCs w:val="28"/>
                <w:color w:val="000000"/>
                <w:b/>
              </w:rPr>
              <w:t xml:space="preserve">中国科学院半导体研究所因公出访信息事后公示表</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出访项目名称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参加计算材料学术研讨会并开展集成计算材料工程领域学术交流</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所属部门</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半导体芯片物理与技术重点实验室E</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批件文号</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[2025]科际批字4391号</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实际出访时间</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2025-07-27至2025-08-03</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实际出访天数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8</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出访国家或地区</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澳大利亚</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团组人数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团长姓名及职务（职称）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骆军委 研究员</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团组成员姓名及职务（职称）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骆军委 研究员</w:t>
            </w:r>
          </w:p>
        </w:tc>
      </w:tr>
      <w:tr w:rsidR="000979EC" w:rsidTr="000979EC">
        <w:trPr>
          <w:trHeight w:hRule="exact" w:val="330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实际日程安排</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7.27 北京出发前往墨尔本；7.28在墨尔本大学参观集成计算材料工程实验室，29日作学术报告并学术交流讨论，7.30参加集成计算材料工程组开展的关于金属合金的计算材料设计的学术讨论会；8.1 与刘哲教授课题组研究员开展关于二维智能纳米材料设计的学术交流；8.2参加工程信息技术学院拟开展的关于多尺度计算方法并对材料结构进行模拟设计的学术讨论会；根据对集成计算材料领域的了解以及学术讨论会的交流，与哲教授组商讨学术合作研究事宜。8.2下午离开墨尔本返程，8.3到达北京。</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费用来源</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人员所在单位支付</w:t>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经费开支明细（由外方负担全部出访费用可不填写）</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经费使用情况</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出国预算</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实际支出</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国际旅费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40000人民币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住宿费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1600美元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r>
    </w:tbl>
    <w:p w:rsidR="004E2AA9" w:rsidRDefault="004E2AA9">
      <w:pPr>
        <w:widowControl/>
        <w:jc w:val="left"/>
        <w:rPr>
          <w:sz w:val="2"/>
          <w:szCs w:val="2"/>
        </w:rPr>
      </w:pPr>
      <w:r>
        <w:br w:type="page"/>
      </w:r>
    </w:p>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伙食费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480美元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公杂费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400美元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国际会议注册费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交通费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500美元</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0美元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其他</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3000人民币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合计</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w:t>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 访 总 结</w:t>
            </w:r>
          </w:p>
        </w:tc>
      </w:tr>
      <w:tr w:rsidR="000979EC" w:rsidTr="000979EC">
        <w:trPr>
          <w:trHeight w:hRule="exact" w:val="156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该批件时间不合适又重新申请的，见批件4531号</w:t>
            </w:r>
          </w:p>
        </w:tc>
      </w:tr>
      <w:tr w:rsidR="000979EC" w:rsidTr="000979EC">
        <w:trPr>
          <w:trHeight w:hRule="exact" w:val="580"/>
        </w:trPr>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