
<file path=[Content_Types].xml><?xml version="1.0" encoding="utf-8"?>
<Types xmlns="http://schemas.openxmlformats.org/package/2006/content-types">
  <Default Extension="jpg" ContentType="image/jpeg"/>
  <Default Extension="jpeg" ContentType="image/jpeg"/>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tblW w:w="9720.0" w:type="dxa"/>
        <w:jc w:val="center"/>
        <w:tblLayout w:type="fixed"/>
        <w:tblLook w:val="04A0" w:firstRow="1" w:lastRow="0" w:firstColumn="1" w:lastColumn="0" w:noHBand="0" w:noVBand="1"/>
      </w:tblPr>
      <w:tblGrid>
        <w:gridCol w:w="2000" w:type="dxa"/>
        <w:gridCol w:w="2560" w:type="dxa"/>
        <w:gridCol w:w="2000" w:type="dxa"/>
        <w:gridCol w:w="3160" w:type="dxa"/>
      </w:tblGrid>
      <w:tr w:rsidR="000979EC" w:rsidTr="000979EC">
        <w:trPr>
          <w:trHeight w:hRule="exact" w:val="580"/>
        </w:trPr>
        <w:tc>
          <w:tcPr>
            <w:tcw w:w="2000" w:type="dxa"/>
            <w:vAlign w:val="center"/>
            <w:tcMar>
              <w:left w:w="0" w:type="dxa"/>
              <w:right w:w="0" w:type="dxa"/>
            </w:tcMar>
          </w:tcPr>
          <w:p w:rsidR="004E2AA9" w:rsidRDefault="004E2AA9">
            <w:pPr>
              <w:spacing w:lineRule="auto" w:line="240"/>
              <w:jc w:val="center"/>
              <w:rPr/>
            </w:pPr>
            <w:r w:rsidRPr="000979EC">
              <w:rPr/>
              <w:rPr>
                <w:rFonts w:ascii="宋体" w:eastAsia="宋体" w:hint="eastAsia"/>
                <w:sz w:val="28"/>
                <w:szCs w:val="28"/>
                <w:color w:val="000000"/>
              </w:rPr>
              <w:t xml:space="preserve"/>
            </w:r>
          </w:p>
        </w:tc>
        <w:tc>
          <w:tcPr>
            <w:tcw w:w="2560" w:type="dxa"/>
            <w:vAlign w:val="center"/>
            <w:tcMar>
              <w:left w:w="0" w:type="dxa"/>
              <w:right w:w="0" w:type="dxa"/>
            </w:tcMar>
          </w:tcPr>
          <w:p w:rsidR="004E2AA9" w:rsidRDefault="004E2AA9">
            <w:pPr>
              <w:spacing w:lineRule="auto" w:line="240"/>
              <w:jc w:val="center"/>
              <w:rPr/>
            </w:pPr>
            <w:r w:rsidRPr="000979EC">
              <w:rPr/>
              <w:rPr>
                <w:rFonts w:ascii="宋体" w:eastAsia="宋体" w:hint="eastAsia"/>
                <w:sz w:val="28"/>
                <w:szCs w:val="28"/>
                <w:color w:val="000000"/>
              </w:rPr>
              <w:t xml:space="preserve"/>
            </w:r>
          </w:p>
        </w:tc>
        <w:tc>
          <w:tcPr>
            <w:tcw w:w="2000" w:type="dxa"/>
            <w:vAlign w:val="center"/>
            <w:tcMar>
              <w:left w:w="0" w:type="dxa"/>
              <w:right w:w="0" w:type="dxa"/>
            </w:tcMar>
          </w:tcPr>
          <w:p w:rsidR="004E2AA9" w:rsidRDefault="004E2AA9">
            <w:pPr>
              <w:spacing w:lineRule="auto" w:line="240"/>
              <w:jc w:val="center"/>
              <w:rPr/>
            </w:pPr>
            <w:r w:rsidRPr="000979EC">
              <w:rPr/>
              <w:rPr>
                <w:rFonts w:ascii="宋体" w:eastAsia="宋体" w:hint="eastAsia"/>
                <w:sz w:val="28"/>
                <w:szCs w:val="28"/>
                <w:color w:val="000000"/>
              </w:rPr>
              <w:t xml:space="preserve"/>
            </w:r>
          </w:p>
        </w:tc>
        <w:tc>
          <w:tcPr>
            <w:tcw w:w="3160" w:type="dxa"/>
            <w:vAlign w:val="center"/>
            <w:tcMar>
              <w:left w:w="0" w:type="dxa"/>
              <w:right w:w="0" w:type="dxa"/>
            </w:tcMar>
          </w:tcPr>
          <w:p w:rsidR="004E2AA9" w:rsidRDefault="004E2AA9">
            <w:pPr>
              <w:spacing w:lineRule="auto" w:line="240"/>
              <w:jc w:val="center"/>
              <w:rPr/>
            </w:pPr>
            <w:r w:rsidRPr="000979EC">
              <w:rPr/>
              <w:rPr>
                <w:rFonts w:ascii="宋体" w:eastAsia="宋体" w:hint="eastAsia"/>
                <w:sz w:val="28"/>
                <w:szCs w:val="28"/>
                <w:color w:val="000000"/>
              </w:rPr>
              <w:t xml:space="preserve"/>
            </w:r>
          </w:p>
        </w:tc>
      </w:tr>
      <w:tr w:rsidR="000979EC" w:rsidTr="000979EC">
        <w:trPr>
          <w:trHeight w:hRule="exact" w:val="1240"/>
        </w:trPr>
        <w:tc>
          <w:tcPr>
            <w:tcw w:w="9720" w:type="dxa"/>
            <w:gridSpan w:val="4"/>
            <w:vAlign w:val="center"/>
            <w:tcMar>
              <w:left w:w="0" w:type="dxa"/>
              <w:right w:w="0" w:type="dxa"/>
            </w:tcMar>
            <w:tcBorders>
              <w:bottom w:val="single" w:sz="6" w:space="0" w:color="000000"/>
            </w:tcBorders>
          </w:tcPr>
          <w:p w:rsidR="004E2AA9" w:rsidRDefault="004E2AA9">
            <w:pPr>
              <w:spacing w:lineRule="auto" w:line="240"/>
              <w:jc w:val="center"/>
              <w:rPr/>
            </w:pPr>
            <w:r w:rsidRPr="000979EC">
              <w:rPr/>
              <w:rPr>
                <w:rFonts w:ascii="宋体" w:eastAsia="宋体" w:hint="eastAsia"/>
                <w:sz w:val="44"/>
                <w:szCs w:val="28"/>
                <w:color w:val="000000"/>
                <w:b/>
              </w:rPr>
              <w:t xml:space="preserve">中国科学院半导体研究所因公出访信息事后公示表</w:t>
            </w:r>
          </w:p>
        </w:tc>
      </w:tr>
      <w:tr w:rsidR="000979EC" w:rsidTr="000979EC">
        <w:trPr>
          <w:trHeight w:hRule="exact" w:val="580"/>
        </w:trPr>
        <w:tc>
          <w:tcPr>
            <w:tcw w:w="200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b/>
              </w:rPr>
              <w:t xml:space="preserve">出访项目名称</w:t>
            </w:r>
          </w:p>
        </w:tc>
        <w:tc>
          <w:tcPr>
            <w:tcw w:w="7720" w:type="dxa"/>
            <w:gridSpan w:val="3"/>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rPr>
              <w:t xml:space="preserve">参加2025年国际太阳能论坛会议并顺访日本东京大学</w:t>
            </w:r>
          </w:p>
        </w:tc>
      </w:tr>
      <w:tr w:rsidR="000979EC" w:rsidTr="000979EC">
        <w:trPr>
          <w:trHeight w:hRule="exact" w:val="780"/>
        </w:trPr>
        <w:tc>
          <w:tcPr>
            <w:tcw w:w="200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b/>
              </w:rPr>
              <w:t xml:space="preserve">所属部门</w:t>
            </w:r>
          </w:p>
        </w:tc>
        <w:tc>
          <w:tcPr>
            <w:tcw w:w="256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rPr>
              <w:t xml:space="preserve">半导体芯片物理与技术重点实验室O</w:t>
            </w:r>
          </w:p>
        </w:tc>
        <w:tc>
          <w:tcPr>
            <w:tcw w:w="200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b/>
              </w:rPr>
              <w:t xml:space="preserve">批件文号</w:t>
            </w:r>
          </w:p>
        </w:tc>
        <w:tc>
          <w:tcPr>
            <w:tcw w:w="316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rPr>
              <w:t xml:space="preserve">[2025]科际批字4721号</w:t>
            </w:r>
          </w:p>
        </w:tc>
      </w:tr>
      <w:tr w:rsidR="000979EC" w:rsidTr="000979EC">
        <w:trPr>
          <w:trHeight w:hRule="exact" w:val="780"/>
        </w:trPr>
        <w:tc>
          <w:tcPr>
            <w:tcw w:w="200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b/>
              </w:rPr>
              <w:t xml:space="preserve">实际出访时间</w:t>
            </w:r>
          </w:p>
        </w:tc>
        <w:tc>
          <w:tcPr>
            <w:tcw w:w="256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rPr>
              <w:t xml:space="preserve">2025-07-22至2025-07-27</w:t>
            </w:r>
          </w:p>
        </w:tc>
        <w:tc>
          <w:tcPr>
            <w:tcw w:w="200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b/>
              </w:rPr>
              <w:t xml:space="preserve">实际出访天数</w:t>
            </w:r>
          </w:p>
        </w:tc>
        <w:tc>
          <w:tcPr>
            <w:tcw w:w="316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rPr>
              <w:t xml:space="preserve">6</w:t>
            </w:r>
          </w:p>
        </w:tc>
      </w:tr>
      <w:tr w:rsidR="000979EC" w:rsidTr="000979EC">
        <w:trPr>
          <w:trHeight w:hRule="exact" w:val="580"/>
        </w:trPr>
        <w:tc>
          <w:tcPr>
            <w:tcw w:w="200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b/>
              </w:rPr>
              <w:t xml:space="preserve">出访国家或地区</w:t>
            </w:r>
          </w:p>
        </w:tc>
        <w:tc>
          <w:tcPr>
            <w:tcw w:w="256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rPr>
              <w:t xml:space="preserve">日本</w:t>
            </w:r>
          </w:p>
        </w:tc>
        <w:tc>
          <w:tcPr>
            <w:tcw w:w="200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b/>
              </w:rPr>
              <w:t xml:space="preserve">团组人数</w:t>
            </w:r>
          </w:p>
        </w:tc>
        <w:tc>
          <w:tcPr>
            <w:tcw w:w="316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rPr>
              <w:t xml:space="preserve">1</w:t>
            </w:r>
          </w:p>
        </w:tc>
      </w:tr>
      <w:tr w:rsidR="000979EC" w:rsidTr="000979EC">
        <w:trPr>
          <w:trHeight w:hRule="exact" w:val="1140"/>
        </w:trPr>
        <w:tc>
          <w:tcPr>
            <w:tcw w:w="200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b/>
              </w:rPr>
              <w:t xml:space="preserve">团长姓名及职务（职称）</w:t>
            </w:r>
          </w:p>
        </w:tc>
        <w:tc>
          <w:tcPr>
            <w:tcw w:w="7720" w:type="dxa"/>
            <w:gridSpan w:val="3"/>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rPr>
              <w:t xml:space="preserve">游经碧 研究员</w:t>
            </w:r>
          </w:p>
        </w:tc>
      </w:tr>
      <w:tr w:rsidR="000979EC" w:rsidTr="000979EC">
        <w:trPr>
          <w:trHeight w:hRule="exact" w:val="1140"/>
        </w:trPr>
        <w:tc>
          <w:tcPr>
            <w:tcw w:w="200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b/>
              </w:rPr>
              <w:t xml:space="preserve">团组成员姓名及职务（职称）</w:t>
            </w:r>
          </w:p>
        </w:tc>
        <w:tc>
          <w:tcPr>
            <w:tcw w:w="7720" w:type="dxa"/>
            <w:gridSpan w:val="3"/>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rPr>
              <w:t xml:space="preserve">游经碧 研究员</w:t>
            </w:r>
          </w:p>
        </w:tc>
      </w:tr>
      <w:tr w:rsidR="000979EC" w:rsidTr="000979EC">
        <w:trPr>
          <w:trHeight w:hRule="exact" w:val="1840"/>
        </w:trPr>
        <w:tc>
          <w:tcPr>
            <w:tcw w:w="200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b/>
              </w:rPr>
              <w:t xml:space="preserve">实际日程安排</w:t>
            </w:r>
          </w:p>
        </w:tc>
        <w:tc>
          <w:tcPr>
            <w:tcw w:w="7720" w:type="dxa"/>
            <w:gridSpan w:val="3"/>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left"/>
              <w:rPr/>
            </w:pPr>
            <w:r w:rsidRPr="000979EC">
              <w:rPr/>
              <w:rPr>
                <w:rFonts w:ascii="宋体" w:eastAsia="宋体" w:hint="eastAsia"/>
                <w:sz w:val="28"/>
                <w:szCs w:val="28"/>
                <w:color w:val="000000"/>
              </w:rPr>
              <w:t xml:space="preserve">2025年7月22日，从北京出发乘飞机抵达会议地点；</w:t>
            </w:r>
          </w:p>
          <w:p w:rsidR="004E2AA9" w:rsidRDefault="004E2AA9">
            <w:pPr>
              <w:spacing w:lineRule="auto" w:line="240"/>
              <w:jc w:val="left"/>
              <w:rPr/>
            </w:pPr>
            <w:r w:rsidRPr="000979EC">
              <w:rPr/>
              <w:rPr>
                <w:rFonts w:ascii="宋体" w:eastAsia="宋体" w:hint="eastAsia"/>
                <w:sz w:val="28"/>
                <w:szCs w:val="28"/>
                <w:color w:val="000000"/>
              </w:rPr>
              <w:t xml:space="preserve">2025年7月23日-24日，参加025年国际太阳能论坛会议并作报告；</w:t>
            </w:r>
          </w:p>
          <w:p w:rsidR="004E2AA9" w:rsidRDefault="004E2AA9">
            <w:pPr>
              <w:spacing w:lineRule="auto" w:line="240"/>
              <w:jc w:val="left"/>
              <w:rPr/>
            </w:pPr>
            <w:r w:rsidRPr="000979EC">
              <w:rPr/>
              <w:rPr>
                <w:rFonts w:ascii="宋体" w:eastAsia="宋体" w:hint="eastAsia"/>
                <w:sz w:val="28"/>
                <w:szCs w:val="28"/>
                <w:color w:val="000000"/>
              </w:rPr>
              <w:t xml:space="preserve">2025年7月25日-26日，访问日本东京大学并作报告；</w:t>
            </w:r>
          </w:p>
          <w:p w:rsidR="004E2AA9" w:rsidRDefault="004E2AA9">
            <w:pPr>
              <w:spacing w:lineRule="auto" w:line="240"/>
              <w:jc w:val="left"/>
              <w:rPr/>
            </w:pPr>
            <w:r w:rsidRPr="000979EC">
              <w:rPr/>
              <w:rPr>
                <w:rFonts w:ascii="宋体" w:eastAsia="宋体" w:hint="eastAsia"/>
                <w:sz w:val="28"/>
                <w:szCs w:val="28"/>
                <w:color w:val="000000"/>
              </w:rPr>
              <w:t xml:space="preserve">2025年7月27日，从东京乘坐飞机出访抵达北京。</w:t>
            </w:r>
          </w:p>
        </w:tc>
      </w:tr>
      <w:tr w:rsidR="000979EC" w:rsidTr="000979EC">
        <w:trPr>
          <w:trHeight w:hRule="exact" w:val="1140"/>
        </w:trPr>
        <w:tc>
          <w:tcPr>
            <w:tcw w:w="200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b/>
              </w:rPr>
              <w:t xml:space="preserve">费用来源</w:t>
            </w:r>
          </w:p>
        </w:tc>
        <w:tc>
          <w:tcPr>
            <w:tcw w:w="7720" w:type="dxa"/>
            <w:gridSpan w:val="3"/>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rPr>
              <w:t xml:space="preserve">人员所在单位支付</w:t>
            </w:r>
          </w:p>
        </w:tc>
      </w:tr>
      <w:tr w:rsidR="000979EC" w:rsidTr="000979EC">
        <w:trPr>
          <w:trHeight w:hRule="exact" w:val="580"/>
        </w:trPr>
        <w:tc>
          <w:tcPr>
            <w:tcw w:w="9720" w:type="dxa"/>
            <w:gridSpan w:val="4"/>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b/>
              </w:rPr>
              <w:t xml:space="preserve">经费开支明细（由外方负担全部出访费用可不填写）</w:t>
            </w:r>
          </w:p>
        </w:tc>
      </w:tr>
      <w:tr w:rsidR="000979EC" w:rsidTr="000979EC">
        <w:trPr>
          <w:trHeight w:hRule="exact" w:val="580"/>
        </w:trPr>
        <w:tc>
          <w:tcPr>
            <w:tcw w:w="200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b/>
              </w:rPr>
              <w:t xml:space="preserve">经费使用情况</w:t>
            </w:r>
          </w:p>
        </w:tc>
        <w:tc>
          <w:tcPr>
            <w:tcw w:w="4560" w:type="dxa"/>
            <w:gridSpan w:val="2"/>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b/>
              </w:rPr>
              <w:t xml:space="preserve">出国预算</w:t>
            </w:r>
          </w:p>
        </w:tc>
        <w:tc>
          <w:tcPr>
            <w:tcw w:w="316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b/>
              </w:rPr>
              <w:t xml:space="preserve">实际支出</w:t>
            </w:r>
          </w:p>
        </w:tc>
      </w:tr>
      <w:tr w:rsidR="000979EC" w:rsidTr="000979EC">
        <w:trPr>
          <w:trHeight w:hRule="exact" w:val="580"/>
        </w:trPr>
        <w:tc>
          <w:tcPr>
            <w:tcw w:w="200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b/>
              </w:rPr>
              <w:t xml:space="preserve">国际旅费</w:t>
            </w:r>
          </w:p>
        </w:tc>
        <w:tc>
          <w:tcPr>
            <w:tcw w:w="4560" w:type="dxa"/>
            <w:gridSpan w:val="2"/>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rPr>
              <w:t xml:space="preserve">15000人民币</w:t>
            </w:r>
          </w:p>
        </w:tc>
        <w:tc>
          <w:tcPr>
            <w:tcw w:w="316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rPr>
              <w:t xml:space="preserve">6955人民币</w:t>
            </w:r>
          </w:p>
        </w:tc>
      </w:tr>
      <w:tr w:rsidR="000979EC" w:rsidTr="000979EC">
        <w:trPr>
          <w:trHeight w:hRule="exact" w:val="580"/>
        </w:trPr>
        <w:tc>
          <w:tcPr>
            <w:tcw w:w="200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b/>
              </w:rPr>
              <w:t xml:space="preserve">住宿费</w:t>
            </w:r>
          </w:p>
        </w:tc>
        <w:tc>
          <w:tcPr>
            <w:tcw w:w="4560" w:type="dxa"/>
            <w:gridSpan w:val="2"/>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rPr>
              <w:t xml:space="preserve">12000人民币</w:t>
            </w:r>
          </w:p>
        </w:tc>
        <w:tc>
          <w:tcPr>
            <w:tcw w:w="316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rPr>
              <w:t xml:space="preserve">1975.4人民币</w:t>
            </w:r>
          </w:p>
        </w:tc>
      </w:tr>
      <w:tr w:rsidR="000979EC" w:rsidTr="000979EC">
        <w:trPr>
          <w:trHeight w:hRule="exact" w:val="580"/>
        </w:trPr>
        <w:tc>
          <w:tcPr>
            <w:tcw w:w="200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b/>
              </w:rPr>
              <w:t xml:space="preserve">伙食费</w:t>
            </w:r>
          </w:p>
        </w:tc>
        <w:tc>
          <w:tcPr>
            <w:tcw w:w="4560" w:type="dxa"/>
            <w:gridSpan w:val="2"/>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rPr>
              <w:t xml:space="preserve">2000人民币</w:t>
            </w:r>
          </w:p>
        </w:tc>
        <w:tc>
          <w:tcPr>
            <w:tcw w:w="316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rPr>
              <w:t xml:space="preserve">20000日元</w:t>
            </w:r>
          </w:p>
        </w:tc>
      </w:tr>
      <w:tr w:rsidR="000979EC" w:rsidTr="000979EC">
        <w:trPr>
          <w:trHeight w:hRule="exact" w:val="580"/>
        </w:trPr>
        <w:tc>
          <w:tcPr>
            <w:tcw w:w="200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b/>
              </w:rPr>
              <w:t xml:space="preserve">公杂费</w:t>
            </w:r>
          </w:p>
        </w:tc>
        <w:tc>
          <w:tcPr>
            <w:tcw w:w="4560" w:type="dxa"/>
            <w:gridSpan w:val="2"/>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rPr>
              <w:t xml:space="preserve">20000人民币</w:t>
            </w:r>
          </w:p>
        </w:tc>
        <w:tc>
          <w:tcPr>
            <w:tcw w:w="316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rPr>
              <w:t xml:space="preserve">10000日元</w:t>
            </w:r>
          </w:p>
        </w:tc>
      </w:tr>
      <w:tr w:rsidR="000979EC" w:rsidTr="000979EC">
        <w:trPr>
          <w:trHeight w:hRule="exact" w:val="580"/>
        </w:trPr>
        <w:tc>
          <w:tcPr>
            <w:tcw w:w="200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b/>
              </w:rPr>
              <w:t xml:space="preserve">国际会议注册费</w:t>
            </w:r>
          </w:p>
        </w:tc>
        <w:tc>
          <w:tcPr>
            <w:tcw w:w="4560" w:type="dxa"/>
            <w:gridSpan w:val="2"/>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rPr>
              <w:t xml:space="preserve">3000人民币</w:t>
            </w:r>
          </w:p>
        </w:tc>
        <w:tc>
          <w:tcPr>
            <w:tcw w:w="316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rPr>
              <w:t xml:space="preserve">0人民币</w:t>
            </w:r>
          </w:p>
        </w:tc>
      </w:tr>
    </w:tbl>
    <w:tbl>
      <w:tblPr>
        <w:tblpPr/>
        <w:tblW w:w="9720.0" w:type="dxa"/>
        <w:jc w:val="center"/>
        <w:tblLayout w:type="fixed"/>
        <w:tblLook w:val="04A0" w:firstRow="1" w:lastRow="0" w:firstColumn="1" w:lastColumn="0" w:noHBand="0" w:noVBand="1"/>
      </w:tblPr>
      <w:tblGrid>
        <w:gridCol w:w="2000" w:type="dxa"/>
        <w:gridCol w:w="2560" w:type="dxa"/>
        <w:gridCol w:w="2000" w:type="dxa"/>
        <w:gridCol w:w="3160" w:type="dxa"/>
      </w:tblGrid>
      <w:tr w:rsidR="000979EC" w:rsidTr="000979EC">
        <w:trPr>
          <w:trHeight w:hRule="exact" w:val="580"/>
        </w:trPr>
        <w:tc>
          <w:tcPr>
            <w:tcw w:w="200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b/>
              </w:rPr>
              <w:t xml:space="preserve">交通费</w:t>
            </w:r>
          </w:p>
        </w:tc>
        <w:tc>
          <w:tcPr>
            <w:tcw w:w="4560" w:type="dxa"/>
            <w:gridSpan w:val="2"/>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rPr>
              <w:t xml:space="preserve">1000人民币</w:t>
            </w:r>
          </w:p>
        </w:tc>
        <w:tc>
          <w:tcPr>
            <w:tcw w:w="316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rPr>
              <w:t xml:space="preserve">1000人民币</w:t>
            </w:r>
          </w:p>
        </w:tc>
      </w:tr>
      <w:tr w:rsidR="000979EC" w:rsidTr="000979EC">
        <w:trPr>
          <w:trHeight w:hRule="exact" w:val="580"/>
        </w:trPr>
        <w:tc>
          <w:tcPr>
            <w:tcw w:w="200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b/>
              </w:rPr>
              <w:t xml:space="preserve">其他</w:t>
            </w:r>
          </w:p>
        </w:tc>
        <w:tc>
          <w:tcPr>
            <w:tcw w:w="4560" w:type="dxa"/>
            <w:gridSpan w:val="2"/>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rPr>
              <w:t xml:space="preserve">2000人民币</w:t>
            </w:r>
          </w:p>
        </w:tc>
        <w:tc>
          <w:tcPr>
            <w:tcw w:w="316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rPr>
              <w:t xml:space="preserve">0人民币</w:t>
            </w:r>
          </w:p>
        </w:tc>
      </w:tr>
      <w:tr w:rsidR="000979EC" w:rsidTr="000979EC">
        <w:trPr>
          <w:trHeight w:hRule="exact" w:val="580"/>
        </w:trPr>
        <w:tc>
          <w:tcPr>
            <w:tcw w:w="200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b/>
              </w:rPr>
              <w:t xml:space="preserve">合计</w:t>
            </w:r>
          </w:p>
        </w:tc>
        <w:tc>
          <w:tcPr>
            <w:tcw w:w="4560" w:type="dxa"/>
            <w:gridSpan w:val="2"/>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rPr>
              <w:t xml:space="preserve"/>
            </w:r>
          </w:p>
        </w:tc>
        <w:tc>
          <w:tcPr>
            <w:tcw w:w="316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rPr>
              <w:t xml:space="preserve"/>
            </w:r>
          </w:p>
        </w:tc>
      </w:tr>
      <w:tr w:rsidR="000979EC" w:rsidTr="000979EC">
        <w:trPr>
          <w:trHeight w:hRule="exact" w:val="580"/>
        </w:trPr>
        <w:tc>
          <w:tcPr>
            <w:tcw w:w="9720" w:type="dxa"/>
            <w:gridSpan w:val="4"/>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b/>
              </w:rPr>
              <w:t xml:space="preserve">出 访 总 结</w:t>
            </w:r>
          </w:p>
        </w:tc>
      </w:tr>
      <w:tr w:rsidR="000979EC" w:rsidTr="000979EC">
        <w:trPr>
          <w:trHeight w:hRule="exact" w:val="1840"/>
        </w:trPr>
        <w:tc>
          <w:tcPr>
            <w:tcw w:w="9720" w:type="dxa"/>
            <w:gridSpan w:val="4"/>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left"/>
              <w:rPr/>
            </w:pPr>
            <w:r w:rsidRPr="000979EC">
              <w:rPr/>
              <w:rPr>
                <w:rFonts w:ascii="宋体" w:eastAsia="宋体" w:hint="eastAsia"/>
                <w:sz w:val="28"/>
                <w:szCs w:val="28"/>
                <w:color w:val="000000"/>
              </w:rPr>
              <w:t xml:space="preserve">游经碧研究员7.23-7.24参加了日本九州大学举办的2025年国际太阳能论坛会议，并作了Efficient perovskite solar cells的邀请报告，获得了国际同行的高度评价，并与国际同行进行了深入交流，并提出了部分合作建议，促进了我单位与国际同行的学术交流同时扩大我单位在该领域的国际影响力。由于时间关系，没有顺访日本东京大学。</w:t>
            </w:r>
          </w:p>
        </w:tc>
      </w:tr>
      <w:tr w:rsidR="000979EC" w:rsidTr="000979EC">
        <w:trPr>
          <w:trHeight w:hRule="exact" w:val="580"/>
        </w:trPr>
        <w:tc>
          <w:tcPr>
            <w:tcw w:w="2000" w:type="dxa"/>
            <w:vAlign w:val="center"/>
            <w:tcMar>
              <w:left w:w="0" w:type="dxa"/>
              <w:right w:w="0" w:type="dxa"/>
            </w:tcMar>
            <w:tcBorders>
              <w:top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rPr>
              <w:t xml:space="preserve"/>
            </w:r>
          </w:p>
        </w:tc>
        <w:tc>
          <w:tcPr>
            <w:tcw w:w="2560" w:type="dxa"/>
            <w:vAlign w:val="center"/>
            <w:tcMar>
              <w:left w:w="0" w:type="dxa"/>
              <w:right w:w="0" w:type="dxa"/>
            </w:tcMar>
            <w:tcBorders>
              <w:top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rPr>
              <w:t xml:space="preserve"/>
            </w:r>
          </w:p>
        </w:tc>
        <w:tc>
          <w:tcPr>
            <w:tcw w:w="2000" w:type="dxa"/>
            <w:vAlign w:val="center"/>
            <w:tcMar>
              <w:left w:w="0" w:type="dxa"/>
              <w:right w:w="0" w:type="dxa"/>
            </w:tcMar>
            <w:tcBorders>
              <w:top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rPr>
              <w:t xml:space="preserve"/>
            </w:r>
          </w:p>
        </w:tc>
        <w:tc>
          <w:tcPr>
            <w:tcw w:w="3160" w:type="dxa"/>
            <w:vAlign w:val="center"/>
            <w:tcMar>
              <w:left w:w="0" w:type="dxa"/>
              <w:right w:w="0" w:type="dxa"/>
            </w:tcMar>
            <w:tcBorders>
              <w:top w:val="single" w:sz="6" w:space="0" w:color="000000"/>
            </w:tcBorders>
          </w:tcPr>
          <w:p w:rsidR="004E2AA9" w:rsidRDefault="004E2AA9">
            <w:pPr>
              <w:spacing w:lineRule="auto" w:line="240"/>
              <w:jc w:val="center"/>
              <w:rPr/>
            </w:pPr>
            <w:r w:rsidRPr="000979EC">
              <w:rPr/>
              <w:rPr>
                <w:rFonts w:ascii="宋体" w:eastAsia="宋体" w:hint="eastAsia"/>
                <w:sz w:val="28"/>
                <w:szCs w:val="28"/>
                <w:color w:val="000000"/>
              </w:rPr>
              <w:t xml:space="preserve"/>
            </w:r>
          </w:p>
        </w:tc>
      </w:tr>
    </w:tbl>
    <w:p w:rsidR="004E2AA9" w:rsidRDefault="004E2AA9">
      <w:pPr>
        <w:sectPr w:rsidR="004E2AA9">
          <w:pgSz w:w="11906" w:h="16838"/>
          <w:pgMar w:top="1400" w:right="1060" w:bottom="1400" w:left="1060" w:header="720" w:footer="720" w:gutter="0"/>
          <w:cols w:space="720"/>
          <w:noEndnote/>
          <w:docGrid w:linePitch="286"/>
        </w:sectPr>
      </w:pPr>
    </w:p>
    <w:sectPr w:rsidR="004E2AA9">
      <w:pgSz w:w="11906" w:h="16838"/>
      <w:pgMar w:top="1400" w:right="1060" w:bottom="1400" w:left="1060" w:header="720" w:footer="720" w:gutter="0"/>
      <w:cols w:space="720"/>
      <w:noEndnote/>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xmlns:w16cid="http://schemas.microsoft.com/office/word/2016/wordml/cid" xmlns:w16se="http://schemas.microsoft.com/office/word/2015/wordml/symex" mc:Ignorable="w14 w15 w16se w16cid">
  <w:zoom w:percent="100"/>
  <w:displayBackgroundShape/>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3AA"/>
    <w:rsid w:val="000979EC"/>
    <w:rsid w:val="004E2AA9"/>
    <w:rsid w:val="00C30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3ADBE"/>
  <w15:chartTrackingRefBased/>
  <w15:docId w15:val="{357E3DF6-8CE7-4144-AB6B-CF66C1BAC11E}"/>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A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A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aa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 ??"/>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 ??"/>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Words>
  <Characters>51</Characters>
  <Application>Microsoft Office Word</Application>
  <DocSecurity>0</DocSecurity>
  <Lines>1</Lines>
  <Paragraphs>1</Paragraphs>
  <ScaleCrop>false</ScaleCrop>
  <Company/>
  <LinksUpToDate>false</LinksUpToDate>
  <CharactersWithSpaces>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dc:creator>
  <cp:lastModifiedBy>raq</cp:lastModifiedBy>
  <cp:revision>2</cp:revision>
  <dcterms:created xsi:type="dcterms:W3CDTF">2012-07-04T03:31:00Z</dcterms:created>
  <dcterms:modified xsi:type="dcterms:W3CDTF">2012-07-04T05:43:00Z</dcterms:modified>
</cp:coreProperties>
</file>