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rPr>
          <w:rFonts w:ascii="Times New Roman" w:eastAsia="黑体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 xml:space="preserve">附件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 xml:space="preserve"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jc w:val="center"/>
        <w:textAlignment w:val="auto"/>
        <w:rPr>
          <w:rFonts w:ascii="Times New Roman" w:eastAsia="方正小标宋_GBK" w:hAnsi="Times New Roman" w:cs="Times New Roman" w:hint="default"/>
          <w:spacing w:val="-10"/>
          <w:sz w:val="44"/>
          <w:szCs w:val="44"/>
        </w:rPr>
      </w:pPr>
      <w:r>
        <w:rPr>
          <w:rFonts w:ascii="Times New Roman" w:eastAsia="方正小标宋_GBK" w:hAnsi="Times New Roman" w:cs="Times New Roman" w:hint="default"/>
          <w:spacing w:val="-10"/>
          <w:sz w:val="44"/>
          <w:szCs w:val="44"/>
          <w:lang w:val="en-US" w:eastAsia="zh-CN"/>
        </w:rPr>
        <w:t xml:space="preserve">网信应用服务</w:t>
      </w:r>
      <w:r>
        <w:rPr>
          <w:rFonts w:ascii="Times New Roman" w:eastAsia="方正小标宋_GBK" w:hAnsi="Times New Roman" w:cs="Times New Roman" w:hint="default"/>
          <w:spacing w:val="-10"/>
          <w:sz w:val="44"/>
          <w:szCs w:val="44"/>
        </w:rPr>
        <w:t xml:space="preserve">领域比赛</w:t>
      </w:r>
      <w:r>
        <w:rPr>
          <w:rFonts w:ascii="Times New Roman" w:eastAsia="方正小标宋_GBK" w:hAnsi="Times New Roman" w:cs="Times New Roman" w:hint="default"/>
          <w:spacing w:val="-10"/>
          <w:sz w:val="44"/>
          <w:szCs w:val="44"/>
          <w:lang w:val="en-US" w:eastAsia="zh-CN"/>
        </w:rPr>
        <w:t xml:space="preserve">组织</w:t>
      </w:r>
      <w:r>
        <w:rPr>
          <w:rFonts w:ascii="Times New Roman" w:eastAsia="方正小标宋_GBK" w:hAnsi="Times New Roman" w:cs="Times New Roman" w:hint="default"/>
          <w:spacing w:val="-10"/>
          <w:sz w:val="44"/>
          <w:szCs w:val="44"/>
        </w:rPr>
        <w:t xml:space="preserve"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textAlignment w:val="auto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 xml:space="preserve">一、</w:t>
      </w:r>
      <w:r>
        <w:rPr>
          <w:rFonts w:ascii="Times New Roman" w:eastAsia="黑体" w:hAnsi="Times New Roman" w:cs="Times New Roman" w:hint="default"/>
          <w:sz w:val="32"/>
          <w:szCs w:val="32"/>
        </w:rPr>
        <w:t xml:space="preserve">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时间：2024年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10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月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—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11月 </w:t>
      </w:r>
    </w:p>
    <w:p>
      <w:pPr>
        <w:pStyle w:val="ListParagraph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现场比赛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地点：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计算机网络信息中心（北京市海淀区东升南路2号院）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 xml:space="preserve">二、比赛安排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bookmarkStart w:id="0" w:name="OLE_LINK3"/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比赛</w:t>
      </w:r>
      <w:bookmarkEnd w:id="0"/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由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网信运维技能赛、高性能计算综合能力赛、网信应用创新赛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三个赛道组成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。</w:t>
      </w:r>
    </w:p>
    <w:p>
      <w:pPr>
        <w:ind w:firstLine="640" w:firstLineChars="200"/>
        <w:jc w:val="both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网信运维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团队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赛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以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分院、院直管单位、各京区协作片、京区企业作为参赛组织单位，按照要求组队参赛。高性能计算综合能力赛和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网信应用创新赛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由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院属单位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按照比赛要求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根据业务单元组队参赛，每个单位不超过 2 个参赛队。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  <w:t xml:space="preserve">（一）网信运维技能赛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楷体" w:hAnsi="Times New Roman" w:cs="Times New Roman" w:hint="default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比赛内容为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研究所网信资源建设规划、所级网信基础服务管理、所级网信应用运维管理、网信典型故障排查技术、云计算和网络前沿技术等理论知识与技术技能。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/>
          <w:sz w:val="32"/>
          <w:szCs w:val="32"/>
          <w:lang w:eastAsia="zh-CN"/>
        </w:rPr>
      </w:pPr>
      <w:r>
        <w:rPr>
          <w:rFonts w:ascii="Times New Roman" w:eastAsia="楷体" w:hAnsi="Times New Roman" w:cs="Times New Roman" w:hint="default"/>
          <w:color w:val="000000"/>
          <w:sz w:val="32"/>
          <w:szCs w:val="32"/>
        </w:rPr>
        <w:t xml:space="preserve">网信运维个人赛</w:t>
      </w:r>
      <w:r>
        <w:rPr>
          <w:rFonts w:ascii="Times New Roman" w:eastAsia="楷体" w:hAnsi="Times New Roman" w:cs="Times New Roman" w:hint="eastAsia"/>
          <w:color w:val="000000"/>
          <w:sz w:val="32"/>
          <w:szCs w:val="32"/>
          <w:lang w:eastAsia="zh-CN"/>
        </w:rPr>
        <w:t xml:space="preserve">：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于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10月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中旬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在线进行，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各分院、院直管单位、京区协作片、京区企业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应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结合实际积极选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派人员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参加线上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个人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赛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参赛情况将作为网信运维团队赛重要参考指标。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选手报名（个人赛报名表见附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表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1）后按照开赛通知登录大赛官网参加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eastAsia="zh-CN"/>
        </w:rPr>
        <w:t xml:space="preserve"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/>
          <w:sz w:val="32"/>
          <w:szCs w:val="32"/>
        </w:rPr>
      </w:pPr>
      <w:r>
        <w:rPr>
          <w:rFonts w:ascii="Times New Roman" w:eastAsia="楷体" w:hAnsi="Times New Roman" w:cs="Times New Roman" w:hint="default"/>
          <w:color w:val="000000"/>
          <w:sz w:val="32"/>
          <w:szCs w:val="32"/>
        </w:rPr>
        <w:t xml:space="preserve">网信运维团队赛</w:t>
      </w:r>
      <w:r>
        <w:rPr>
          <w:rFonts w:ascii="Times New Roman" w:eastAsia="楷体" w:hAnsi="Times New Roman" w:cs="Times New Roman" w:hint="eastAsia"/>
          <w:color w:val="000000"/>
          <w:sz w:val="32"/>
          <w:szCs w:val="32"/>
          <w:lang w:eastAsia="zh-CN"/>
        </w:rPr>
        <w:t xml:space="preserve">：</w:t>
      </w:r>
      <w:bookmarkStart w:id="1" w:name="_GoBack"/>
      <w:bookmarkEnd w:id="1"/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于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11月中旬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现场进行，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分为半决赛、决赛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各参赛组织单位根据个人赛结果，按照分配名额（名额分配表见附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表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2）选拔选手组建参赛队到达指定地点参加比赛，每支参赛队伍由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 w:eastAsia="zh-CN"/>
        </w:rPr>
        <w:t xml:space="preserve">3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名参赛选手组成，可另设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en-US" w:eastAsia="zh-CN"/>
        </w:rPr>
        <w:t xml:space="preserve">1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名领队（报名表见附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表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  <w:t xml:space="preserve">（二）高性能计算综合能力赛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比赛内容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为在特定计算环境下对一个给定的科学研究复杂计算问题进行优化，可采用多种分析和优化手段，以提高程序的执行效率。</w:t>
      </w:r>
    </w:p>
    <w:p>
      <w:pPr>
        <w:ind w:firstLine="640" w:firstLineChars="200"/>
        <w:jc w:val="both"/>
        <w:rPr>
          <w:rFonts w:ascii="Times New Roman" w:eastAsia="仿宋_GB2312" w:hAnsi="Times New Roman" w:cs="Times New Roman" w:hint="default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比赛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分为初赛和决赛两个阶段。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每支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参赛队由3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eastAsia="zh-CN"/>
        </w:rPr>
        <w:t xml:space="preserve">—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5人组成（报名表见附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表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4）。初赛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于10月中旬在线进行；决赛于11月中旬进行，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各参赛队需到达指定地点参赛。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  <w:t xml:space="preserve">（三）网信应用创新赛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比赛内容为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科学数据应用产品、科学数据应用解决方案、科学数据应用案例。</w:t>
      </w:r>
    </w:p>
    <w:p>
      <w:pPr>
        <w:ind w:firstLine="640" w:firstLineChars="200"/>
        <w:jc w:val="both"/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分为初赛和决赛两个阶段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每支参赛队由3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eastAsia="zh-CN"/>
        </w:rPr>
        <w:t xml:space="preserve">—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5人组成（报名表见附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表5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）。初赛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于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10月中旬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进行，比赛形式为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文档评审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eastAsia="zh-CN"/>
        </w:rPr>
        <w:t xml:space="preserve">；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决赛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于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10月下旬到11月中旬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线下进行。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请将上述附表电子版和盖章扫描件发至本方案联系邮箱，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具体赛事安排见后续通知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kern w:val="2"/>
          <w:sz w:val="32"/>
          <w:szCs w:val="32"/>
          <w:lang w:val="en-US" w:eastAsia="zh-CN" w:bidi="ar-SA"/>
        </w:rPr>
        <w:t xml:space="preserve">三、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 xml:space="preserve">评比办法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理论知识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考试根据答题得分排名决出成绩；技术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技能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、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综合能力和创新比赛，由专家进行评审打分，根据得分决出个人和团体名次。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kern w:val="2"/>
          <w:sz w:val="32"/>
          <w:szCs w:val="32"/>
          <w:lang w:val="en-US" w:eastAsia="zh-CN" w:bidi="ar-SA"/>
        </w:rPr>
        <w:t xml:space="preserve">四、联系方式</w:t>
      </w:r>
    </w:p>
    <w:p>
      <w:pPr>
        <w:ind w:firstLine="640" w:firstLineChars="200"/>
        <w:jc w:val="both"/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联 系 人：郗  明   郎杨琴</w:t>
      </w:r>
    </w:p>
    <w:p>
      <w:pPr>
        <w:ind w:firstLine="640" w:firstLineChars="200"/>
        <w:jc w:val="both"/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联系电话：010-58812815，010-58812208</w:t>
      </w:r>
    </w:p>
    <w:p>
      <w:pPr>
        <w:ind w:firstLine="640" w:firstLineChars="200"/>
        <w:jc w:val="both"/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联系邮箱：ximing@cnic.cn</w:t>
      </w:r>
    </w:p>
    <w:p>
      <w:pPr>
        <w:ind w:firstLine="0" w:firstLineChars="0"/>
        <w:jc w:val="both"/>
        <w:rPr>
          <w:rFonts w:ascii="Times New Roman" w:eastAsia="仿宋_GB2312" w:hAnsi="Times New Roman" w:cs="Times New Roman" w:hint="default"/>
          <w:color w:val="000000"/>
          <w:sz w:val="32"/>
          <w:szCs w:val="32"/>
        </w:rPr>
      </w:pPr>
    </w:p>
    <w:p>
      <w:pPr>
        <w:ind w:left="0" w:firstLine="640" w:leftChars="0" w:firstLineChars="200"/>
        <w:jc w:val="both"/>
        <w:rPr>
          <w:rFonts w:ascii="Times New Roman" w:eastAsia="仿宋_GB2312" w:hAnsi="Times New Roman" w:cs="Times New Roman" w:hint="default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附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表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：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 xml:space="preserve">1.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网信运维个人赛报名表</w:t>
      </w:r>
    </w:p>
    <w:p>
      <w:pPr>
        <w:pStyle w:val="ListParagraph"/>
        <w:numPr>
          <w:ilvl w:val="0"/>
          <w:numId w:val="0"/>
        </w:numPr>
        <w:ind w:left="1680" w:hanging="80" w:leftChars="0" w:firstLineChars="0"/>
        <w:jc w:val="both"/>
        <w:rPr>
          <w:rFonts w:ascii="Times New Roman" w:eastAsia="仿宋_GB2312" w:hAnsi="Times New Roman" w:cs="Times New Roman" w:hint="default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kern w:val="2"/>
          <w:sz w:val="32"/>
          <w:szCs w:val="32"/>
          <w:lang w:val="en-US" w:eastAsia="zh-CN" w:bidi="ar-SA"/>
        </w:rPr>
        <w:t xml:space="preserve">2.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网信运维团队赛名额分配表</w:t>
      </w:r>
    </w:p>
    <w:p>
      <w:pPr>
        <w:pStyle w:val="ListParagraph"/>
        <w:numPr>
          <w:ilvl w:val="0"/>
          <w:numId w:val="0"/>
        </w:numPr>
        <w:ind w:left="1680" w:hanging="80" w:leftChars="0" w:firstLineChars="0"/>
        <w:jc w:val="both"/>
        <w:rPr>
          <w:rFonts w:ascii="Times New Roman" w:eastAsia="仿宋_GB2312" w:hAnsi="Times New Roman" w:cs="Times New Roman" w:hint="default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kern w:val="2"/>
          <w:sz w:val="32"/>
          <w:szCs w:val="32"/>
          <w:lang w:val="en-US" w:eastAsia="zh-CN" w:bidi="ar-SA"/>
        </w:rPr>
        <w:t xml:space="preserve">3.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网信运维团队赛报名表</w:t>
      </w:r>
    </w:p>
    <w:p>
      <w:pPr>
        <w:pStyle w:val="ListParagraph"/>
        <w:numPr>
          <w:ilvl w:val="0"/>
          <w:numId w:val="0"/>
        </w:numPr>
        <w:ind w:left="1680" w:hanging="80" w:leftChars="0" w:firstLineChars="0"/>
        <w:jc w:val="both"/>
        <w:rPr>
          <w:rFonts w:ascii="Times New Roman" w:eastAsia="仿宋_GB2312" w:hAnsi="Times New Roman" w:cs="Times New Roman" w:hint="default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kern w:val="2"/>
          <w:sz w:val="32"/>
          <w:szCs w:val="32"/>
          <w:lang w:val="en-US" w:eastAsia="zh-CN" w:bidi="ar-SA"/>
        </w:rPr>
        <w:t xml:space="preserve">4.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高性能计算综合能力赛报名表</w:t>
      </w:r>
    </w:p>
    <w:p>
      <w:pPr>
        <w:pStyle w:val="ListParagraph"/>
        <w:numPr>
          <w:ilvl w:val="0"/>
          <w:numId w:val="0"/>
        </w:numPr>
        <w:ind w:left="1680" w:hanging="80" w:leftChars="0" w:firstLineChars="0"/>
        <w:jc w:val="both"/>
        <w:rPr>
          <w:rFonts w:ascii="Times New Roman" w:eastAsia="仿宋_GB2312" w:hAnsi="Times New Roman" w:cs="Times New Roman" w:hint="default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000000"/>
          <w:kern w:val="2"/>
          <w:sz w:val="32"/>
          <w:szCs w:val="32"/>
          <w:lang w:val="en-US" w:eastAsia="zh-CN" w:bidi="ar-SA"/>
        </w:rPr>
        <w:t xml:space="preserve">5.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</w:rPr>
        <w:t xml:space="preserve">网信应用创新赛报名表</w:t>
      </w:r>
    </w:p>
    <w:p>
      <w:pPr>
        <w:rPr>
          <w:rFonts w:ascii="Times New Roman" w:eastAsia="仿宋_GB2312" w:hAnsi="Times New Roman" w:cs="Times New Roman" w:hint="default"/>
          <w:sz w:val="30"/>
          <w:szCs w:val="30"/>
        </w:rPr>
      </w:pPr>
      <w:r>
        <w:br w:type="page"/>
      </w:r>
    </w:p>
    <w:p>
      <w:pPr>
        <w:rPr>
          <w:rFonts w:ascii="Times New Roman" w:eastAsia="方正黑体_GBK" w:hAnsi="Times New Roman" w:cs="Times New Roman" w:hint="default"/>
          <w:sz w:val="28"/>
          <w:szCs w:val="28"/>
        </w:rPr>
      </w:pPr>
      <w:r>
        <w:rPr>
          <w:rFonts w:ascii="Times New Roman" w:eastAsia="方正黑体_GBK" w:hAnsi="Times New Roman" w:cs="Times New Roman" w:hint="default"/>
          <w:sz w:val="28"/>
          <w:szCs w:val="28"/>
        </w:rPr>
        <w:t xml:space="preserve">附</w:t>
      </w:r>
      <w:r>
        <w:rPr>
          <w:rFonts w:ascii="Times New Roman" w:eastAsia="方正黑体_GBK" w:hAnsi="Times New Roman" w:cs="Times New Roman" w:hint="default"/>
          <w:sz w:val="28"/>
          <w:szCs w:val="28"/>
          <w:lang w:val="en-US" w:eastAsia="zh-CN"/>
        </w:rPr>
        <w:t xml:space="preserve">表</w:t>
      </w:r>
      <w:r>
        <w:rPr>
          <w:rFonts w:ascii="Times New Roman" w:eastAsia="方正黑体_GBK" w:hAnsi="Times New Roman" w:cs="Times New Roman" w:hint="default"/>
          <w:sz w:val="28"/>
          <w:szCs w:val="28"/>
        </w:rPr>
        <w:t xml:space="preserve">1</w:t>
      </w:r>
    </w:p>
    <w:p>
      <w:pPr>
        <w:jc w:val="center"/>
        <w:rPr>
          <w:rFonts w:ascii="Times New Roman" w:eastAsia="黑体" w:hAnsi="Times New Roman" w:cs="Times New Roman" w:hint="default"/>
          <w:sz w:val="44"/>
          <w:szCs w:val="44"/>
        </w:rPr>
      </w:pPr>
    </w:p>
    <w:p>
      <w:pPr>
        <w:jc w:val="center"/>
        <w:rPr>
          <w:rFonts w:ascii="Times New Roman" w:eastAsia="黑体" w:hAnsi="Times New Roman" w:cs="Times New Roman" w:hint="default"/>
          <w:sz w:val="44"/>
          <w:szCs w:val="44"/>
        </w:rPr>
      </w:pPr>
      <w:r>
        <w:rPr>
          <w:rFonts w:ascii="Times New Roman" w:eastAsia="黑体" w:hAnsi="Times New Roman" w:cs="Times New Roman" w:hint="default"/>
          <w:sz w:val="44"/>
          <w:szCs w:val="44"/>
        </w:rPr>
        <w:t xml:space="preserve">网信运维个人赛报名表</w:t>
      </w:r>
    </w:p>
    <w:p>
      <w:pPr>
        <w:jc w:val="center"/>
        <w:rPr>
          <w:rFonts w:ascii="Times New Roman" w:eastAsia="黑体" w:hAnsi="Times New Roman" w:cs="Times New Roman" w:hint="default"/>
          <w:szCs w:val="32"/>
        </w:rPr>
      </w:pPr>
    </w:p>
    <w:tbl>
      <w:tblPr>
        <w:tblStyle w:val="TableGrid"/>
        <w:tblW w:w="8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418"/>
        <w:gridCol w:w="1701"/>
        <w:gridCol w:w="1197"/>
        <w:gridCol w:w="2063"/>
        <w:gridCol w:w="2205"/>
      </w:tblGrid>
      <w:tr>
        <w:tblPrEx>
          <w:tblW w:w="858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/>
        </w:trPr>
        <w:tc>
          <w:tcPr>
            <w:tcW w:w="1418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所在单位</w:t>
            </w:r>
          </w:p>
        </w:tc>
        <w:tc>
          <w:tcPr>
            <w:tcW w:w="7166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858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个人信息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姓    名</w:t>
            </w:r>
          </w:p>
        </w:tc>
        <w:tc>
          <w:tcPr>
            <w:tcW w:w="1197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性    别</w:t>
            </w:r>
          </w:p>
        </w:tc>
        <w:tc>
          <w:tcPr>
            <w:tcW w:w="2205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858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vMerge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职    称</w:t>
            </w:r>
          </w:p>
        </w:tc>
        <w:tc>
          <w:tcPr>
            <w:tcW w:w="1197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身份证号</w:t>
            </w:r>
          </w:p>
        </w:tc>
        <w:tc>
          <w:tcPr>
            <w:tcW w:w="2205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858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vMerge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手机号码</w:t>
            </w:r>
          </w:p>
        </w:tc>
        <w:tc>
          <w:tcPr>
            <w:tcW w:w="1197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电子邮箱</w:t>
            </w:r>
          </w:p>
        </w:tc>
        <w:tc>
          <w:tcPr>
            <w:tcW w:w="2205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858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vMerge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岗位名称</w:t>
            </w:r>
          </w:p>
        </w:tc>
        <w:tc>
          <w:tcPr>
            <w:tcW w:w="5465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858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5"/>
        </w:trPr>
        <w:tc>
          <w:tcPr>
            <w:tcW w:w="1418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单位工会</w:t>
            </w: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推荐意见</w:t>
            </w:r>
          </w:p>
        </w:tc>
        <w:tc>
          <w:tcPr>
            <w:tcW w:w="7166" w:type="dxa"/>
            <w:gridSpan w:val="4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工会（盖章）</w:t>
            </w: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年  月  日</w:t>
            </w:r>
          </w:p>
        </w:tc>
      </w:tr>
    </w:tbl>
    <w:p>
      <w:pPr>
        <w:rPr>
          <w:rFonts w:ascii="Times New Roman" w:hAnsi="Times New Roman" w:cs="Times New Roman" w:hint="default"/>
        </w:rPr>
      </w:pPr>
    </w:p>
    <w:p>
      <w:pPr>
        <w:rPr>
          <w:rFonts w:ascii="Times New Roman" w:hAnsi="Times New Roman" w:cs="Times New Roman" w:hint="default"/>
        </w:rPr>
      </w:pPr>
      <w:r>
        <w:br w:type="page"/>
      </w:r>
    </w:p>
    <w:tbl>
      <w:tblPr>
        <w:tblStyle w:val="NormalTable"/>
        <w:tblW w:w="86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706"/>
        <w:gridCol w:w="3828"/>
        <w:gridCol w:w="3067"/>
      </w:tblGrid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center"/>
          </w:tcPr>
          <w:p>
            <w:pPr>
              <w:rPr>
                <w:rFonts w:ascii="Times New Roman" w:eastAsia="方正黑体_GBK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default"/>
                <w:sz w:val="28"/>
                <w:szCs w:val="28"/>
              </w:rPr>
              <w:t xml:space="preserve">附</w:t>
            </w:r>
            <w:r>
              <w:rPr>
                <w:rFonts w:ascii="Times New Roman" w:eastAsia="方正黑体_GBK" w:hAnsi="Times New Roman" w:cs="Times New Roman" w:hint="default"/>
                <w:sz w:val="28"/>
                <w:szCs w:val="28"/>
                <w:lang w:val="en-US" w:eastAsia="zh-CN"/>
              </w:rPr>
              <w:t xml:space="preserve">表</w:t>
            </w:r>
            <w:r>
              <w:rPr>
                <w:rFonts w:ascii="Times New Roman" w:eastAsia="方正黑体_GBK" w:hAnsi="Times New Roman" w:cs="Times New Roman" w:hint="default"/>
                <w:sz w:val="28"/>
                <w:szCs w:val="28"/>
              </w:rPr>
              <w:t xml:space="preserve"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center"/>
          </w:tcPr>
          <w:p>
            <w:pPr>
              <w:rPr>
                <w:rFonts w:ascii="Times New Roman" w:eastAsia="方正黑体_GBK" w:hAnsi="Times New Roman" w:cs="Times New Roman" w:hint="default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center"/>
          </w:tcPr>
          <w:p>
            <w:pPr>
              <w:rPr>
                <w:rFonts w:ascii="Times New Roman" w:eastAsia="方正黑体_GBK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8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vAlign w:val="center"/>
          </w:tcPr>
          <w:p>
            <w:pPr>
              <w:jc w:val="center"/>
              <w:rPr>
                <w:rFonts w:ascii="Times New Roman" w:eastAsia="黑体" w:hAnsi="Times New Roman" w:cs="Times New Roman" w:hint="default"/>
                <w:color w:val="000000"/>
                <w:sz w:val="44"/>
                <w:szCs w:val="4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44"/>
                <w:szCs w:val="44"/>
              </w:rPr>
              <w:t xml:space="preserve">网信运维团队赛名额分配表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b/>
                <w:bCs/>
                <w:color w:val="000000"/>
                <w:sz w:val="28"/>
                <w:szCs w:val="28"/>
              </w:rPr>
              <w:t xml:space="preserve">类型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b/>
                <w:bCs/>
                <w:color w:val="000000"/>
                <w:sz w:val="28"/>
                <w:szCs w:val="28"/>
              </w:rPr>
              <w:t xml:space="preserve">推荐单位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b/>
                <w:bCs/>
                <w:color w:val="000000"/>
                <w:sz w:val="28"/>
                <w:szCs w:val="28"/>
              </w:rPr>
              <w:t xml:space="preserve">推荐名额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分院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沈阳分院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长春分院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上海分院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2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南京分院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武汉分院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广州分院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成都分院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昆明分院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西安分院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兰州分院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新疆分院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直管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单位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京区协作一片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京区协作二片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京区协作三片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  <w:lang w:eastAsia="zh-CN"/>
              </w:rPr>
              <w:t xml:space="preserve">（</w:t>
            </w: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含天津工生所</w:t>
            </w: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  <w:lang w:eastAsia="zh-CN"/>
              </w:rPr>
              <w:t xml:space="preserve">）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京区协作四片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合肥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  <w:lang w:eastAsia="zh-CN"/>
              </w:rPr>
              <w:t xml:space="preserve">物质</w:t>
            </w: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院校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中国科学院大学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中国科学技术大学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  <w:tr>
        <w:tblPrEx>
          <w:tblW w:w="860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企业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国科控股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" w:hAnsi="Times New Roman" w:cs="Times New Roman" w:hint="default"/>
                <w:color w:val="000000"/>
                <w:sz w:val="28"/>
                <w:szCs w:val="28"/>
              </w:rPr>
              <w:t xml:space="preserve">1</w:t>
            </w:r>
          </w:p>
        </w:tc>
      </w:tr>
    </w:tbl>
    <w:p>
      <w:pPr>
        <w:rPr>
          <w:rFonts w:ascii="Times New Roman" w:eastAsia="仿宋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br w:type="page"/>
      </w:r>
    </w:p>
    <w:p>
      <w:pPr>
        <w:rPr>
          <w:rFonts w:ascii="Times New Roman" w:eastAsia="方正黑体_GBK" w:hAnsi="Times New Roman" w:cs="Times New Roman" w:hint="default"/>
          <w:sz w:val="28"/>
          <w:szCs w:val="28"/>
        </w:rPr>
      </w:pPr>
      <w:r>
        <w:rPr>
          <w:rFonts w:ascii="Times New Roman" w:eastAsia="方正黑体_GBK" w:hAnsi="Times New Roman" w:cs="Times New Roman" w:hint="default"/>
          <w:sz w:val="28"/>
          <w:szCs w:val="28"/>
        </w:rPr>
        <w:t xml:space="preserve">附</w:t>
      </w:r>
      <w:r>
        <w:rPr>
          <w:rFonts w:ascii="Times New Roman" w:eastAsia="方正黑体_GBK" w:hAnsi="Times New Roman" w:cs="Times New Roman" w:hint="default"/>
          <w:sz w:val="28"/>
          <w:szCs w:val="28"/>
          <w:lang w:val="en-US" w:eastAsia="zh-CN"/>
        </w:rPr>
        <w:t xml:space="preserve">表</w:t>
      </w:r>
      <w:r>
        <w:rPr>
          <w:rFonts w:ascii="Times New Roman" w:eastAsia="方正黑体_GBK" w:hAnsi="Times New Roman" w:cs="Times New Roman" w:hint="default"/>
          <w:sz w:val="28"/>
          <w:szCs w:val="28"/>
        </w:rPr>
        <w:t xml:space="preserve">3</w:t>
      </w:r>
    </w:p>
    <w:p>
      <w:pPr>
        <w:jc w:val="center"/>
        <w:rPr>
          <w:rFonts w:ascii="Times New Roman" w:eastAsia="黑体" w:hAnsi="Times New Roman" w:cs="Times New Roman" w:hint="default"/>
          <w:color w:val="000000"/>
          <w:sz w:val="44"/>
          <w:szCs w:val="36"/>
        </w:rPr>
      </w:pPr>
      <w:r>
        <w:rPr>
          <w:rFonts w:ascii="Times New Roman" w:eastAsia="黑体" w:hAnsi="Times New Roman" w:cs="Times New Roman" w:hint="default"/>
          <w:color w:val="000000"/>
          <w:sz w:val="44"/>
          <w:szCs w:val="36"/>
        </w:rPr>
        <w:t xml:space="preserve">网信运维团队赛报名表</w:t>
      </w:r>
    </w:p>
    <w:p>
      <w:pPr>
        <w:jc w:val="center"/>
        <w:rPr>
          <w:rFonts w:ascii="Times New Roman" w:eastAsia="黑体" w:hAnsi="Times New Roman" w:cs="Times New Roman" w:hint="default"/>
          <w:color w:val="000000"/>
          <w:sz w:val="40"/>
          <w:szCs w:val="32"/>
        </w:rPr>
      </w:pPr>
    </w:p>
    <w:tbl>
      <w:tblPr>
        <w:tblStyle w:val="TableGrid"/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354"/>
        <w:gridCol w:w="947"/>
        <w:gridCol w:w="874"/>
        <w:gridCol w:w="1538"/>
        <w:gridCol w:w="1568"/>
        <w:gridCol w:w="1395"/>
        <w:gridCol w:w="1123"/>
      </w:tblGrid>
      <w:tr>
        <w:tblPrEx>
          <w:tblW w:w="87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推荐单位</w:t>
            </w:r>
          </w:p>
        </w:tc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87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参赛人数</w:t>
            </w:r>
          </w:p>
        </w:tc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87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/>
          <w:jc w:val="center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参赛选手</w:t>
            </w:r>
          </w:p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Cs w:val="28"/>
              </w:rPr>
              <w:t xml:space="preserve">（含领队）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姓名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性别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职务职称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身份证号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联系方式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邮箱</w:t>
            </w:r>
          </w:p>
        </w:tc>
      </w:tr>
      <w:tr>
        <w:tblPrEx>
          <w:tblW w:w="87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87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87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87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87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1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分院/协作片推荐意见</w:t>
            </w:r>
          </w:p>
        </w:tc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</w:t>
            </w: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       </w:t>
            </w: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                           单位（盖章）</w:t>
            </w: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                          年  月  日</w:t>
            </w:r>
          </w:p>
        </w:tc>
      </w:tr>
    </w:tbl>
    <w:p>
      <w:pPr>
        <w:rPr>
          <w:rFonts w:ascii="Times New Roman" w:eastAsia="方正黑体_GBK" w:hAnsi="Times New Roman" w:cs="Times New Roman" w:hint="default"/>
          <w:sz w:val="28"/>
          <w:szCs w:val="28"/>
        </w:rPr>
      </w:pPr>
    </w:p>
    <w:p>
      <w:pPr>
        <w:rPr>
          <w:rFonts w:ascii="Times New Roman" w:eastAsia="方正黑体_GBK" w:hAnsi="Times New Roman" w:cs="Times New Roman" w:hint="default"/>
          <w:sz w:val="28"/>
          <w:szCs w:val="28"/>
        </w:rPr>
      </w:pPr>
      <w:r>
        <w:rPr>
          <w:rFonts w:ascii="Times New Roman" w:eastAsia="方正黑体_GBK" w:hAnsi="Times New Roman" w:cs="Times New Roman" w:hint="default"/>
          <w:sz w:val="28"/>
          <w:szCs w:val="28"/>
        </w:rPr>
        <w:t xml:space="preserve">附</w:t>
      </w:r>
      <w:r>
        <w:rPr>
          <w:rFonts w:ascii="Times New Roman" w:eastAsia="方正黑体_GBK" w:hAnsi="Times New Roman" w:cs="Times New Roman" w:hint="default"/>
          <w:sz w:val="28"/>
          <w:szCs w:val="28"/>
          <w:lang w:val="en-US" w:eastAsia="zh-CN"/>
        </w:rPr>
        <w:t xml:space="preserve">表</w:t>
      </w:r>
      <w:r>
        <w:rPr>
          <w:rFonts w:ascii="Times New Roman" w:eastAsia="方正黑体_GBK" w:hAnsi="Times New Roman" w:cs="Times New Roman" w:hint="default"/>
          <w:sz w:val="28"/>
          <w:szCs w:val="28"/>
        </w:rPr>
        <w:t xml:space="preserve">4</w:t>
      </w:r>
    </w:p>
    <w:p>
      <w:pPr>
        <w:jc w:val="center"/>
        <w:rPr>
          <w:rFonts w:ascii="Times New Roman" w:eastAsia="黑体" w:hAnsi="Times New Roman" w:cs="Times New Roman" w:hint="default"/>
          <w:color w:val="000000"/>
          <w:sz w:val="44"/>
          <w:szCs w:val="36"/>
        </w:rPr>
      </w:pPr>
      <w:r>
        <w:rPr>
          <w:rFonts w:ascii="Times New Roman" w:eastAsia="黑体" w:hAnsi="Times New Roman" w:cs="Times New Roman" w:hint="default"/>
          <w:color w:val="000000"/>
          <w:sz w:val="44"/>
          <w:szCs w:val="36"/>
        </w:rPr>
        <w:t xml:space="preserve">高性能计算综合能力赛报名表</w:t>
      </w:r>
    </w:p>
    <w:p>
      <w:pPr>
        <w:jc w:val="center"/>
        <w:rPr>
          <w:rFonts w:ascii="Times New Roman" w:eastAsia="黑体" w:hAnsi="Times New Roman" w:cs="Times New Roman" w:hint="default"/>
          <w:color w:val="000000"/>
          <w:sz w:val="40"/>
          <w:szCs w:val="32"/>
        </w:rPr>
      </w:pPr>
    </w:p>
    <w:tbl>
      <w:tblPr>
        <w:tblStyle w:val="TableGrid"/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418"/>
        <w:gridCol w:w="992"/>
        <w:gridCol w:w="851"/>
        <w:gridCol w:w="1417"/>
        <w:gridCol w:w="1389"/>
        <w:gridCol w:w="1559"/>
        <w:gridCol w:w="1588"/>
      </w:tblGrid>
      <w:tr>
        <w:tblPrEx>
          <w:tblW w:w="921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所在单位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21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参赛人数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921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参赛选手</w:t>
            </w:r>
          </w:p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Cs w:val="28"/>
              </w:rPr>
              <w:t xml:space="preserve">（含领队）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职务职称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身份证号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联系方式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邮箱</w:t>
            </w:r>
          </w:p>
        </w:tc>
      </w:tr>
      <w:tr>
        <w:tblPrEx>
          <w:tblW w:w="921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921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921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921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921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921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单位工会推荐意见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</w:t>
            </w: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lef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lef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lef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lef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       </w:t>
            </w: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                           单位（盖章）</w:t>
            </w: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                          年  月  日</w:t>
            </w:r>
          </w:p>
        </w:tc>
      </w:tr>
    </w:tbl>
    <w:p>
      <w:pPr>
        <w:rPr>
          <w:rFonts w:ascii="Times New Roman" w:eastAsia="方正黑体_GBK" w:hAnsi="Times New Roman" w:cs="Times New Roman" w:hint="default"/>
          <w:sz w:val="28"/>
          <w:szCs w:val="28"/>
        </w:rPr>
      </w:pPr>
      <w:r>
        <w:rPr>
          <w:rFonts w:ascii="Times New Roman" w:eastAsia="方正黑体_GBK" w:hAnsi="Times New Roman" w:cs="Times New Roman" w:hint="default"/>
          <w:sz w:val="28"/>
          <w:szCs w:val="28"/>
        </w:rPr>
        <w:t xml:space="preserve">附</w:t>
      </w:r>
      <w:r>
        <w:rPr>
          <w:rFonts w:ascii="Times New Roman" w:eastAsia="方正黑体_GBK" w:hAnsi="Times New Roman" w:cs="Times New Roman" w:hint="default"/>
          <w:sz w:val="28"/>
          <w:szCs w:val="28"/>
          <w:lang w:val="en-US" w:eastAsia="zh-CN"/>
        </w:rPr>
        <w:t xml:space="preserve">表</w:t>
      </w:r>
      <w:r>
        <w:rPr>
          <w:rFonts w:ascii="Times New Roman" w:eastAsia="方正黑体_GBK" w:hAnsi="Times New Roman" w:cs="Times New Roman" w:hint="default"/>
          <w:sz w:val="28"/>
          <w:szCs w:val="28"/>
        </w:rPr>
        <w:t xml:space="preserve">5</w:t>
      </w:r>
    </w:p>
    <w:p>
      <w:pPr>
        <w:jc w:val="center"/>
        <w:rPr>
          <w:rFonts w:ascii="Times New Roman" w:eastAsia="黑体" w:hAnsi="Times New Roman" w:cs="Times New Roman" w:hint="default"/>
          <w:color w:val="000000"/>
          <w:sz w:val="44"/>
          <w:szCs w:val="36"/>
        </w:rPr>
      </w:pPr>
      <w:r>
        <w:rPr>
          <w:rFonts w:ascii="Times New Roman" w:eastAsia="黑体" w:hAnsi="Times New Roman" w:cs="Times New Roman" w:hint="default"/>
          <w:color w:val="000000"/>
          <w:sz w:val="44"/>
          <w:szCs w:val="36"/>
        </w:rPr>
        <w:t xml:space="preserve">网信应用创新赛报名表</w:t>
      </w:r>
    </w:p>
    <w:p>
      <w:pPr>
        <w:jc w:val="center"/>
        <w:rPr>
          <w:rFonts w:ascii="Times New Roman" w:eastAsia="黑体" w:hAnsi="Times New Roman" w:cs="Times New Roman" w:hint="default"/>
          <w:color w:val="000000"/>
          <w:sz w:val="40"/>
          <w:szCs w:val="32"/>
        </w:rPr>
      </w:pPr>
    </w:p>
    <w:tbl>
      <w:tblPr>
        <w:tblStyle w:val="TableGrid"/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418"/>
        <w:gridCol w:w="992"/>
        <w:gridCol w:w="826"/>
        <w:gridCol w:w="1402"/>
        <w:gridCol w:w="1455"/>
        <w:gridCol w:w="1395"/>
        <w:gridCol w:w="1230"/>
      </w:tblGrid>
      <w:tr>
        <w:tblPrEx>
          <w:tblW w:w="87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所在单位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87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参赛项目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jc w:val="lef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sym w:font="Wingdings" w:char="F0A8"/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科学数据应用产品</w:t>
            </w:r>
          </w:p>
          <w:p>
            <w:pPr>
              <w:widowControl w:val="0"/>
              <w:jc w:val="lef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sym w:font="Wingdings" w:char="F0A8"/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科学数据应用解决方案</w:t>
            </w:r>
          </w:p>
          <w:p>
            <w:pPr>
              <w:widowControl w:val="0"/>
              <w:jc w:val="lef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sym w:font="Wingdings" w:char="F0A8"/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科学数据应用案例</w:t>
            </w:r>
          </w:p>
        </w:tc>
      </w:tr>
      <w:tr>
        <w:tblPrEx>
          <w:tblW w:w="87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参赛人数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>
        <w:tblPrEx>
          <w:tblW w:w="87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参赛选手</w:t>
            </w:r>
          </w:p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Cs w:val="28"/>
              </w:rPr>
              <w:t xml:space="preserve">（含领队）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姓名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性别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职务职称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身份证号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联系方式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邮箱</w:t>
            </w:r>
          </w:p>
        </w:tc>
      </w:tr>
      <w:tr>
        <w:tblPrEx>
          <w:tblW w:w="87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87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87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87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87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both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eastAsia="仿宋_GB2312" w:hAnsi="Times New Roman" w:cs="Times New Roman" w:hint="default"/>
              </w:rPr>
            </w:pPr>
          </w:p>
        </w:tc>
      </w:tr>
      <w:tr>
        <w:tblPrEx>
          <w:tblW w:w="87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8"/>
                <w:szCs w:val="28"/>
              </w:rPr>
              <w:t xml:space="preserve">单位工会推荐意见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</w:t>
            </w:r>
          </w:p>
          <w:p>
            <w:pPr>
              <w:widowControl w:val="0"/>
              <w:spacing w:line="500" w:lineRule="exact"/>
              <w:jc w:val="lef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lef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       </w:t>
            </w: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                           单位（盖章）</w:t>
            </w:r>
          </w:p>
          <w:p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                          年  月  日</w:t>
            </w:r>
          </w:p>
        </w:tc>
      </w:tr>
    </w:tbl>
    <w:p>
      <w:pPr>
        <w:rPr>
          <w:rFonts w:ascii="Times New Roman" w:hAnsi="Times New Roman" w:cs="Times New Roman" w:hint="default"/>
        </w:rPr>
      </w:pPr>
    </w:p>
    <w:sectPr>
      <w:pgSz w:w="11906" w:h="16838" w:orient="portrait"/>
      <w:pgMar w:top="1701" w:right="1701" w:bottom="1440" w:left="1701" w:header="851" w:footer="992" w:gutter="0"/>
      <w:pgBorders/>
      <w:cols w:num="1" w:space="425">
        <w:col w:w="8504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方正黑体"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90"/>
  <w:embedTrueTypeFonts/>
  <w:saveSubsetFonts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YTAyNTIxY2Y2NTFkMWMzOTFlMTY5Zjg2NmNhMWUzMTg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NormalTable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40" w:line="276" w:lineRule="auto"/>
    </w:pPr>
    <w:rPr/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odyTextFirstIndent">
    <w:name w:val="Body Text First Indent"/>
    <w:basedOn w:val="BodyText"/>
    <w:uiPriority w:val="99"/>
    <w:unhideWhenUsed/>
    <w:qFormat/>
    <w:pPr>
      <w:spacing w:after="120"/>
      <w:ind w:firstLine="100" w:firstLineChars="100"/>
    </w:pPr>
    <w:rPr>
      <w:rFonts w:ascii="Calibri" w:eastAsia="宋体" w:hAnsi="Calibri"/>
      <w:spacing w:val="-10"/>
    </w:rPr>
  </w:style>
  <w:style w:type="table" w:styleId="TableGrid">
    <w:name w:val="Table Grid"/>
    <w:basedOn w:val="NormalTable"/>
    <w:uiPriority w:val="39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/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60FC724C4FFF43C59756DAA9A3C1A043_12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8</Pages>
  <Words>1406</Words>
  <Characters>1458</Characters>
  <Application>WPS Office_11.8.2.10505_F1E327BC-269C-435d-A152-05C5408002CA</Application>
  <DocSecurity>0</DocSecurity>
  <Lines>0</Lines>
  <Paragraphs>0</Paragraphs>
  <CharactersWithSpaces>1775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</dc:creator>
  <cp:lastModifiedBy>cas_user</cp:lastModifiedBy>
  <cp:revision>1</cp:revision>
  <cp:lastPrinted>2024-09-08T19:56:00Z</cp:lastPrinted>
  <dcterms:created xsi:type="dcterms:W3CDTF">2024-09-06T23:24:00Z</dcterms:created>
  <dcterms:modified xsi:type="dcterms:W3CDTF">2024-09-10T13:38:44Z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60FC724C4FFF43C59756DAA9A3C1A043_12</vt:lpwstr>
  </property>
</Properties>
</file>