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AA577">
      <w:pPr>
        <w:spacing w:before="0" w:beforeLines="0" w:after="0" w:afterLines="0" w:line="560" w:lineRule="exact"/>
        <w:ind w:left="0" w:leftChars="0" w:right="0" w:rightChars="0" w:firstLine="0" w:firstLineChars="0"/>
        <w:jc w:val="left"/>
        <w:rPr>
          <w:rFonts w:hint="eastAsia" w:ascii="Times New Roman" w:hAnsi="Times New Roman" w:eastAsia="黑体" w:cs="黑体"/>
          <w:sz w:val="32"/>
          <w:szCs w:val="32"/>
          <w:lang w:val="en-US" w:eastAsia="zh-CN" w:bidi="ar-SA"/>
        </w:rPr>
      </w:pPr>
      <w:bookmarkStart w:id="0" w:name="_Toc17820"/>
      <w:r>
        <w:rPr>
          <w:rFonts w:hint="eastAsia" w:ascii="Times New Roman" w:hAnsi="Times New Roman" w:eastAsia="黑体" w:cs="黑体"/>
          <w:sz w:val="32"/>
          <w:szCs w:val="32"/>
          <w:lang w:val="en-US" w:eastAsia="zh-CN" w:bidi="ar-SA"/>
        </w:rPr>
        <w:t>附件2</w:t>
      </w:r>
    </w:p>
    <w:p w14:paraId="6B60BB42">
      <w:pPr>
        <w:spacing w:before="0" w:beforeLines="0" w:after="0" w:afterLines="0" w:line="560" w:lineRule="exact"/>
        <w:ind w:left="0" w:leftChars="0" w:right="0" w:rightChars="0" w:firstLine="0" w:firstLineChars="0"/>
        <w:jc w:val="center"/>
        <w:rPr>
          <w:rFonts w:hint="eastAsia" w:ascii="Times New Roman" w:hAnsi="Times New Roman" w:eastAsia="方正小标宋_GBK" w:cs="方正小标宋_GBK"/>
          <w:sz w:val="44"/>
          <w:szCs w:val="44"/>
          <w:lang w:val="en-US" w:eastAsia="en-US" w:bidi="ar-SA"/>
        </w:rPr>
      </w:pPr>
    </w:p>
    <w:p w14:paraId="2E7736B7">
      <w:pPr>
        <w:spacing w:before="0" w:beforeLines="0" w:after="0" w:afterLines="0" w:line="240" w:lineRule="auto"/>
        <w:ind w:left="0" w:leftChars="0" w:right="0" w:rightChars="0" w:firstLine="0" w:firstLineChars="0"/>
        <w:jc w:val="center"/>
        <w:rPr>
          <w:rFonts w:hint="eastAsia" w:ascii="Times New Roman" w:hAnsi="Times New Roman" w:eastAsia="黑体" w:cs="黑体"/>
          <w:sz w:val="32"/>
          <w:szCs w:val="32"/>
        </w:rPr>
      </w:pPr>
      <w:r>
        <w:rPr>
          <w:rFonts w:hint="eastAsia" w:ascii="Times New Roman" w:hAnsi="Times New Roman" w:eastAsia="方正小标宋_GBK" w:cs="方正小标宋_GBK"/>
          <w:sz w:val="44"/>
          <w:szCs w:val="44"/>
          <w:lang w:val="en-US" w:eastAsia="zh-CN" w:bidi="ar-SA"/>
        </w:rPr>
        <w:t>2024年度北京市自然科学基金-北京经济技术开发区创新联合基金第二批项目指南</w:t>
      </w:r>
    </w:p>
    <w:bookmarkEnd w:id="0"/>
    <w:p w14:paraId="70FF9A3F">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楷体_GB2312" w:hAnsi="楷体_GB2312" w:eastAsia="楷体_GB2312" w:cs="楷体_GB2312"/>
          <w:sz w:val="32"/>
          <w:szCs w:val="32"/>
          <w:lang w:eastAsia="zh-CN"/>
        </w:rPr>
      </w:pPr>
    </w:p>
    <w:p w14:paraId="06B8391D">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default" w:ascii="仿宋_GB2312" w:hAnsi="仿宋" w:eastAsia="仿宋_GB2312" w:cs="仿宋_GB2312"/>
          <w:b/>
          <w:bCs/>
          <w:color w:val="000000"/>
          <w:sz w:val="32"/>
          <w:szCs w:val="32"/>
          <w:lang w:val="en-US" w:bidi="ar"/>
        </w:rPr>
      </w:pPr>
      <w:r>
        <w:rPr>
          <w:rFonts w:hint="eastAsia" w:ascii="仿宋_GB2312" w:hAnsi="仿宋" w:eastAsia="仿宋_GB2312" w:cs="仿宋_GB2312"/>
          <w:b/>
          <w:bCs/>
          <w:color w:val="000000" w:themeColor="text1"/>
          <w:sz w:val="32"/>
          <w:szCs w:val="32"/>
          <w:lang w:bidi="ar"/>
          <w14:textFill>
            <w14:solidFill>
              <w14:schemeClr w14:val="tx1"/>
            </w14:solidFill>
          </w14:textFill>
        </w:rPr>
        <w:t>石英</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表面</w:t>
      </w:r>
      <w:r>
        <w:rPr>
          <w:rFonts w:hint="eastAsia" w:ascii="仿宋_GB2312" w:hAnsi="仿宋" w:eastAsia="仿宋_GB2312" w:cs="仿宋_GB2312"/>
          <w:b/>
          <w:bCs/>
          <w:color w:val="000000" w:themeColor="text1"/>
          <w:sz w:val="32"/>
          <w:szCs w:val="32"/>
          <w:lang w:bidi="ar"/>
          <w14:textFill>
            <w14:solidFill>
              <w14:schemeClr w14:val="tx1"/>
            </w14:solidFill>
          </w14:textFill>
        </w:rPr>
        <w:t>氟聚合物</w:t>
      </w:r>
      <w:bookmarkStart w:id="1" w:name="_GoBack"/>
      <w:bookmarkEnd w:id="1"/>
      <w:r>
        <w:rPr>
          <w:rFonts w:hint="eastAsia" w:ascii="仿宋_GB2312" w:hAnsi="仿宋" w:eastAsia="仿宋_GB2312" w:cs="仿宋_GB2312"/>
          <w:b/>
          <w:bCs/>
          <w:color w:val="000000" w:themeColor="text1"/>
          <w:sz w:val="32"/>
          <w:szCs w:val="32"/>
          <w:lang w:bidi="ar"/>
          <w14:textFill>
            <w14:solidFill>
              <w14:schemeClr w14:val="tx1"/>
            </w14:solidFill>
          </w14:textFill>
        </w:rPr>
        <w:t>涂层</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制备及其服役性能研究</w:t>
      </w:r>
    </w:p>
    <w:p w14:paraId="738383DF">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针对半导体清洗工艺中</w:t>
      </w:r>
      <w:r>
        <w:rPr>
          <w:rFonts w:ascii="仿宋_GB2312" w:hAnsi="仿宋" w:eastAsia="仿宋_GB2312" w:cs="Times New Roman"/>
          <w:b w:val="0"/>
          <w:bCs w:val="0"/>
          <w:sz w:val="32"/>
          <w:szCs w:val="32"/>
        </w:rPr>
        <w:t>石英部件</w:t>
      </w:r>
      <w:r>
        <w:rPr>
          <w:rFonts w:hint="eastAsia" w:ascii="仿宋_GB2312" w:hAnsi="仿宋" w:eastAsia="仿宋_GB2312" w:cs="Times New Roman"/>
          <w:b w:val="0"/>
          <w:bCs w:val="0"/>
          <w:sz w:val="32"/>
          <w:szCs w:val="32"/>
          <w:lang w:val="en-US" w:eastAsia="zh-CN"/>
        </w:rPr>
        <w:t>使用寿命低的</w:t>
      </w:r>
      <w:r>
        <w:rPr>
          <w:rFonts w:ascii="仿宋_GB2312" w:hAnsi="仿宋" w:eastAsia="仿宋_GB2312" w:cs="Times New Roman"/>
          <w:b w:val="0"/>
          <w:bCs w:val="0"/>
          <w:sz w:val="32"/>
          <w:szCs w:val="32"/>
        </w:rPr>
        <w:t>问题，研究</w:t>
      </w:r>
      <w:r>
        <w:rPr>
          <w:rFonts w:hint="eastAsia" w:ascii="仿宋_GB2312" w:hAnsi="仿宋" w:eastAsia="仿宋_GB2312" w:cs="Times New Roman"/>
          <w:b w:val="0"/>
          <w:bCs w:val="0"/>
          <w:sz w:val="32"/>
          <w:szCs w:val="32"/>
          <w:lang w:val="en-US" w:eastAsia="zh-CN"/>
        </w:rPr>
        <w:t>不同</w:t>
      </w:r>
      <w:r>
        <w:rPr>
          <w:rFonts w:hint="eastAsia" w:ascii="仿宋_GB2312" w:hAnsi="仿宋" w:eastAsia="仿宋_GB2312" w:cs="仿宋_GB2312"/>
          <w:b w:val="0"/>
          <w:bCs w:val="0"/>
          <w:color w:val="000000" w:themeColor="text1"/>
          <w:sz w:val="32"/>
          <w:szCs w:val="32"/>
          <w:lang w:val="en-US" w:eastAsia="zh-CN" w:bidi="ar"/>
          <w14:textFill>
            <w14:solidFill>
              <w14:schemeClr w14:val="tx1"/>
            </w14:solidFill>
          </w14:textFill>
        </w:rPr>
        <w:t>制备工艺下</w:t>
      </w:r>
      <w:r>
        <w:rPr>
          <w:rFonts w:hint="eastAsia" w:ascii="仿宋_GB2312" w:hAnsi="仿宋" w:eastAsia="仿宋_GB2312" w:cs="Times New Roman"/>
          <w:b w:val="0"/>
          <w:bCs w:val="0"/>
          <w:sz w:val="32"/>
          <w:szCs w:val="32"/>
          <w:lang w:val="en-US" w:eastAsia="zh-CN"/>
        </w:rPr>
        <w:t>石英部件表面</w:t>
      </w:r>
      <w:r>
        <w:rPr>
          <w:rFonts w:hint="eastAsia" w:ascii="仿宋_GB2312" w:hAnsi="仿宋" w:eastAsia="仿宋_GB2312" w:cs="仿宋_GB2312"/>
          <w:b w:val="0"/>
          <w:bCs w:val="0"/>
          <w:color w:val="000000" w:themeColor="text1"/>
          <w:sz w:val="32"/>
          <w:szCs w:val="32"/>
          <w:lang w:bidi="ar"/>
          <w14:textFill>
            <w14:solidFill>
              <w14:schemeClr w14:val="tx1"/>
            </w14:solidFill>
          </w14:textFill>
        </w:rPr>
        <w:t>氟聚合物涂层</w:t>
      </w:r>
      <w:r>
        <w:rPr>
          <w:rFonts w:hint="eastAsia" w:ascii="仿宋_GB2312" w:hAnsi="仿宋" w:eastAsia="仿宋_GB2312" w:cs="Times New Roman"/>
          <w:b w:val="0"/>
          <w:bCs w:val="0"/>
          <w:sz w:val="32"/>
          <w:szCs w:val="32"/>
          <w:lang w:val="en-US" w:eastAsia="zh-CN"/>
        </w:rPr>
        <w:t>的结合力</w:t>
      </w:r>
      <w:r>
        <w:rPr>
          <w:rFonts w:ascii="仿宋_GB2312" w:hAnsi="仿宋" w:eastAsia="仿宋_GB2312" w:cs="Times New Roman"/>
          <w:b w:val="0"/>
          <w:bCs w:val="0"/>
          <w:sz w:val="32"/>
          <w:szCs w:val="32"/>
        </w:rPr>
        <w:t>、防渗透性及防腐性</w:t>
      </w:r>
      <w:r>
        <w:rPr>
          <w:rFonts w:hint="eastAsia" w:ascii="仿宋_GB2312" w:hAnsi="仿宋" w:eastAsia="仿宋_GB2312" w:cs="Times New Roman"/>
          <w:b w:val="0"/>
          <w:bCs w:val="0"/>
          <w:sz w:val="32"/>
          <w:szCs w:val="32"/>
          <w:lang w:val="en-US" w:eastAsia="zh-CN"/>
        </w:rPr>
        <w:t>等性能</w:t>
      </w:r>
      <w:r>
        <w:rPr>
          <w:rFonts w:hint="eastAsia" w:ascii="仿宋_GB2312" w:hAnsi="仿宋" w:eastAsia="仿宋_GB2312" w:cs="Times New Roman"/>
          <w:b w:val="0"/>
          <w:bCs w:val="0"/>
          <w:sz w:val="32"/>
          <w:szCs w:val="32"/>
          <w:lang w:eastAsia="zh-CN"/>
        </w:rPr>
        <w:t>，</w:t>
      </w:r>
      <w:r>
        <w:rPr>
          <w:rFonts w:hint="eastAsia" w:ascii="仿宋_GB2312" w:hAnsi="仿宋" w:eastAsia="仿宋_GB2312" w:cs="Times New Roman"/>
          <w:b w:val="0"/>
          <w:bCs w:val="0"/>
          <w:sz w:val="32"/>
          <w:szCs w:val="32"/>
          <w:lang w:val="en-US" w:eastAsia="zh-CN"/>
        </w:rPr>
        <w:t>提出典型工况下</w:t>
      </w:r>
      <w:r>
        <w:rPr>
          <w:rFonts w:hint="eastAsia" w:ascii="仿宋_GB2312" w:hAnsi="仿宋" w:eastAsia="仿宋_GB2312" w:cs="Times New Roman"/>
          <w:b w:val="0"/>
          <w:bCs w:val="0"/>
          <w:sz w:val="32"/>
          <w:szCs w:val="32"/>
        </w:rPr>
        <w:t>（</w:t>
      </w:r>
      <w:r>
        <w:rPr>
          <w:rFonts w:ascii="仿宋_GB2312" w:hAnsi="仿宋" w:eastAsia="仿宋_GB2312" w:cs="Times New Roman"/>
          <w:b w:val="0"/>
          <w:bCs w:val="0"/>
          <w:sz w:val="32"/>
          <w:szCs w:val="32"/>
        </w:rPr>
        <w:t>温度23℃，49% HF</w:t>
      </w:r>
      <w:r>
        <w:rPr>
          <w:rFonts w:hint="eastAsia" w:ascii="仿宋_GB2312" w:hAnsi="仿宋" w:eastAsia="仿宋_GB2312" w:cs="Times New Roman"/>
          <w:b w:val="0"/>
          <w:bCs w:val="0"/>
          <w:sz w:val="32"/>
          <w:szCs w:val="32"/>
        </w:rPr>
        <w:t>；温度</w:t>
      </w:r>
      <w:r>
        <w:rPr>
          <w:rFonts w:ascii="仿宋_GB2312" w:hAnsi="仿宋" w:eastAsia="仿宋_GB2312" w:cs="Times New Roman"/>
          <w:b w:val="0"/>
          <w:bCs w:val="0"/>
          <w:sz w:val="32"/>
          <w:szCs w:val="32"/>
        </w:rPr>
        <w:t>23℃，49%</w:t>
      </w:r>
      <w:r>
        <w:rPr>
          <w:rFonts w:hint="eastAsia" w:ascii="仿宋_GB2312" w:hAnsi="仿宋" w:eastAsia="仿宋_GB2312" w:cs="Times New Roman"/>
          <w:b w:val="0"/>
          <w:bCs w:val="0"/>
          <w:sz w:val="32"/>
          <w:szCs w:val="32"/>
          <w:lang w:val="en-US" w:eastAsia="zh-CN"/>
        </w:rPr>
        <w:t xml:space="preserve"> </w:t>
      </w:r>
      <w:r>
        <w:rPr>
          <w:rFonts w:ascii="仿宋_GB2312" w:hAnsi="仿宋" w:eastAsia="仿宋_GB2312" w:cs="Times New Roman"/>
          <w:b w:val="0"/>
          <w:bCs w:val="0"/>
          <w:sz w:val="32"/>
          <w:szCs w:val="32"/>
        </w:rPr>
        <w:t>HF</w:t>
      </w:r>
      <w:r>
        <w:rPr>
          <w:rFonts w:hint="eastAsia" w:ascii="仿宋_GB2312" w:hAnsi="仿宋" w:eastAsia="仿宋_GB2312" w:cs="Times New Roman"/>
          <w:b w:val="0"/>
          <w:bCs w:val="0"/>
          <w:sz w:val="32"/>
          <w:szCs w:val="32"/>
          <w:lang w:val="en-US" w:eastAsia="zh-CN"/>
        </w:rPr>
        <w:t>:</w:t>
      </w:r>
      <w:r>
        <w:rPr>
          <w:rFonts w:ascii="仿宋_GB2312" w:hAnsi="仿宋" w:eastAsia="仿宋_GB2312" w:cs="Times New Roman"/>
          <w:b w:val="0"/>
          <w:bCs w:val="0"/>
          <w:sz w:val="32"/>
          <w:szCs w:val="32"/>
        </w:rPr>
        <w:t>70% HNO</w:t>
      </w:r>
      <w:r>
        <w:rPr>
          <w:rFonts w:ascii="仿宋_GB2312" w:hAnsi="仿宋" w:eastAsia="仿宋_GB2312" w:cs="Times New Roman"/>
          <w:b w:val="0"/>
          <w:bCs w:val="0"/>
          <w:sz w:val="32"/>
          <w:szCs w:val="32"/>
          <w:vertAlign w:val="subscript"/>
        </w:rPr>
        <w:t>3</w:t>
      </w:r>
      <w:r>
        <w:rPr>
          <w:rFonts w:ascii="仿宋_GB2312" w:hAnsi="仿宋" w:eastAsia="仿宋_GB2312" w:cs="Times New Roman"/>
          <w:b w:val="0"/>
          <w:bCs w:val="0"/>
          <w:sz w:val="32"/>
          <w:szCs w:val="32"/>
        </w:rPr>
        <w:t>=1</w:t>
      </w:r>
      <w:r>
        <w:rPr>
          <w:rFonts w:hint="eastAsia" w:ascii="仿宋_GB2312" w:hAnsi="仿宋" w:eastAsia="仿宋_GB2312" w:cs="Times New Roman"/>
          <w:b w:val="0"/>
          <w:bCs w:val="0"/>
          <w:sz w:val="32"/>
          <w:szCs w:val="32"/>
          <w:lang w:val="en-US" w:eastAsia="zh-CN"/>
        </w:rPr>
        <w:t>:</w:t>
      </w:r>
      <w:r>
        <w:rPr>
          <w:rFonts w:ascii="仿宋_GB2312" w:hAnsi="仿宋" w:eastAsia="仿宋_GB2312" w:cs="Times New Roman"/>
          <w:b w:val="0"/>
          <w:bCs w:val="0"/>
          <w:sz w:val="32"/>
          <w:szCs w:val="32"/>
        </w:rPr>
        <w:t>50</w:t>
      </w:r>
      <w:r>
        <w:rPr>
          <w:rFonts w:hint="eastAsia" w:ascii="仿宋_GB2312" w:hAnsi="仿宋" w:eastAsia="仿宋_GB2312" w:cs="Times New Roman"/>
          <w:b w:val="0"/>
          <w:bCs w:val="0"/>
          <w:sz w:val="32"/>
          <w:szCs w:val="32"/>
        </w:rPr>
        <w:t>）</w:t>
      </w:r>
      <w:r>
        <w:rPr>
          <w:rFonts w:ascii="仿宋_GB2312" w:hAnsi="仿宋" w:eastAsia="仿宋_GB2312" w:cs="Times New Roman"/>
          <w:b w:val="0"/>
          <w:bCs w:val="0"/>
          <w:sz w:val="32"/>
          <w:szCs w:val="32"/>
        </w:rPr>
        <w:t>涂层使用寿命的量化</w:t>
      </w:r>
      <w:r>
        <w:rPr>
          <w:rFonts w:hint="eastAsia" w:ascii="仿宋_GB2312" w:hAnsi="仿宋" w:eastAsia="仿宋_GB2312" w:cs="Times New Roman"/>
          <w:b w:val="0"/>
          <w:bCs w:val="0"/>
          <w:sz w:val="32"/>
          <w:szCs w:val="32"/>
          <w:lang w:val="en-US" w:eastAsia="zh-CN"/>
        </w:rPr>
        <w:t>评估方法</w:t>
      </w:r>
      <w:r>
        <w:rPr>
          <w:rFonts w:ascii="仿宋_GB2312" w:hAnsi="仿宋" w:eastAsia="仿宋_GB2312" w:cs="Times New Roman"/>
          <w:b w:val="0"/>
          <w:bCs w:val="0"/>
          <w:sz w:val="32"/>
          <w:szCs w:val="32"/>
        </w:rPr>
        <w:t>。</w:t>
      </w:r>
    </w:p>
    <w:p w14:paraId="316F6C0B">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铝合金阳极氧化膜</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结构</w:t>
      </w:r>
      <w:r>
        <w:rPr>
          <w:rFonts w:hint="eastAsia" w:ascii="仿宋_GB2312" w:hAnsi="仿宋" w:eastAsia="仿宋_GB2312" w:cs="仿宋_GB2312"/>
          <w:b/>
          <w:bCs/>
          <w:color w:val="000000" w:themeColor="text1"/>
          <w:sz w:val="32"/>
          <w:szCs w:val="32"/>
          <w:lang w:bidi="ar"/>
          <w14:textFill>
            <w14:solidFill>
              <w14:schemeClr w14:val="tx1"/>
            </w14:solidFill>
          </w14:textFill>
        </w:rPr>
        <w:t>与</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服役</w:t>
      </w:r>
      <w:r>
        <w:rPr>
          <w:rFonts w:hint="eastAsia" w:ascii="仿宋_GB2312" w:hAnsi="仿宋" w:eastAsia="仿宋_GB2312" w:cs="仿宋_GB2312"/>
          <w:b/>
          <w:bCs/>
          <w:color w:val="000000" w:themeColor="text1"/>
          <w:sz w:val="32"/>
          <w:szCs w:val="32"/>
          <w:lang w:bidi="ar"/>
          <w14:textFill>
            <w14:solidFill>
              <w14:schemeClr w14:val="tx1"/>
            </w14:solidFill>
          </w14:textFill>
        </w:rPr>
        <w:t>性能</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关系的研究</w:t>
      </w:r>
    </w:p>
    <w:p w14:paraId="68EA74A2">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color w:val="000000"/>
          <w:sz w:val="32"/>
          <w:szCs w:val="32"/>
        </w:rPr>
      </w:pPr>
      <w:r>
        <w:rPr>
          <w:rFonts w:hint="eastAsia" w:ascii="仿宋_GB2312" w:hAnsi="仿宋" w:eastAsia="仿宋_GB2312" w:cs="Times New Roman"/>
          <w:b w:val="0"/>
          <w:bCs w:val="0"/>
          <w:color w:val="000000"/>
          <w:sz w:val="32"/>
          <w:szCs w:val="32"/>
        </w:rPr>
        <w:t>针对半导体设备中</w:t>
      </w:r>
      <w:r>
        <w:rPr>
          <w:rFonts w:ascii="仿宋_GB2312" w:hAnsi="仿宋" w:eastAsia="仿宋_GB2312" w:cs="Times New Roman"/>
          <w:b w:val="0"/>
          <w:bCs w:val="0"/>
          <w:color w:val="000000"/>
          <w:sz w:val="32"/>
          <w:szCs w:val="32"/>
        </w:rPr>
        <w:t>铝合金</w:t>
      </w:r>
      <w:r>
        <w:rPr>
          <w:rFonts w:hint="eastAsia" w:ascii="仿宋_GB2312" w:hAnsi="仿宋" w:eastAsia="仿宋_GB2312" w:cs="Times New Roman"/>
          <w:b w:val="0"/>
          <w:bCs w:val="0"/>
          <w:color w:val="000000"/>
          <w:sz w:val="32"/>
          <w:szCs w:val="32"/>
        </w:rPr>
        <w:t>零部件</w:t>
      </w:r>
      <w:r>
        <w:rPr>
          <w:rFonts w:ascii="仿宋_GB2312" w:hAnsi="仿宋" w:eastAsia="仿宋_GB2312" w:cs="Times New Roman"/>
          <w:b w:val="0"/>
          <w:bCs w:val="0"/>
          <w:color w:val="000000"/>
          <w:sz w:val="32"/>
          <w:szCs w:val="32"/>
        </w:rPr>
        <w:t>阳极氧化</w:t>
      </w:r>
      <w:r>
        <w:rPr>
          <w:rFonts w:hint="eastAsia" w:ascii="仿宋_GB2312" w:hAnsi="仿宋" w:eastAsia="仿宋_GB2312" w:cs="Times New Roman"/>
          <w:b w:val="0"/>
          <w:bCs w:val="0"/>
          <w:color w:val="000000"/>
          <w:sz w:val="32"/>
          <w:szCs w:val="32"/>
          <w:lang w:eastAsia="zh-CN"/>
        </w:rPr>
        <w:t>膜</w:t>
      </w:r>
      <w:r>
        <w:rPr>
          <w:rFonts w:hint="eastAsia" w:ascii="仿宋_GB2312" w:hAnsi="仿宋" w:eastAsia="仿宋_GB2312" w:cs="Times New Roman"/>
          <w:b w:val="0"/>
          <w:bCs w:val="0"/>
          <w:color w:val="000000"/>
          <w:sz w:val="32"/>
          <w:szCs w:val="32"/>
          <w:lang w:val="en-US" w:eastAsia="zh-CN"/>
        </w:rPr>
        <w:t>耐蚀性差等</w:t>
      </w:r>
      <w:r>
        <w:rPr>
          <w:rFonts w:hint="eastAsia" w:ascii="仿宋_GB2312" w:hAnsi="仿宋" w:eastAsia="仿宋_GB2312" w:cs="Times New Roman"/>
          <w:b w:val="0"/>
          <w:bCs w:val="0"/>
          <w:color w:val="000000"/>
          <w:sz w:val="32"/>
          <w:szCs w:val="32"/>
        </w:rPr>
        <w:t>问题，</w:t>
      </w:r>
      <w:r>
        <w:rPr>
          <w:rFonts w:hint="eastAsia" w:ascii="仿宋_GB2312" w:hAnsi="仿宋" w:eastAsia="仿宋_GB2312" w:cs="Times New Roman"/>
          <w:sz w:val="32"/>
          <w:szCs w:val="32"/>
        </w:rPr>
        <w:t>研究铝合金成分、表面微观结构、阳极氧化工艺对阳极氧化膜形成动力学的影响规律；探究阳极氧化膜的形成机理，阐明氧化膜多孔层厚度对服役性能</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耐腐蚀性、耐击穿电压、耐温性能等</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的影响机制。</w:t>
      </w:r>
    </w:p>
    <w:p w14:paraId="50708B2B">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高纯石墨表面SiC涂层</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痕量</w:t>
      </w:r>
      <w:r>
        <w:rPr>
          <w:rFonts w:hint="eastAsia" w:ascii="仿宋_GB2312" w:hAnsi="仿宋" w:eastAsia="仿宋_GB2312" w:cs="仿宋_GB2312"/>
          <w:b/>
          <w:bCs/>
          <w:color w:val="000000" w:themeColor="text1"/>
          <w:sz w:val="32"/>
          <w:szCs w:val="32"/>
          <w:lang w:bidi="ar"/>
          <w14:textFill>
            <w14:solidFill>
              <w14:schemeClr w14:val="tx1"/>
            </w14:solidFill>
          </w14:textFill>
        </w:rPr>
        <w:t>金属扩散及失效机制</w:t>
      </w:r>
    </w:p>
    <w:p w14:paraId="617E92F4">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color w:val="000000"/>
          <w:sz w:val="32"/>
          <w:szCs w:val="32"/>
        </w:rPr>
      </w:pPr>
      <w:r>
        <w:rPr>
          <w:rFonts w:hint="eastAsia" w:ascii="仿宋_GB2312" w:hAnsi="仿宋" w:eastAsia="仿宋_GB2312" w:cs="Times New Roman"/>
          <w:b w:val="0"/>
          <w:bCs w:val="0"/>
          <w:color w:val="000000"/>
          <w:sz w:val="32"/>
          <w:szCs w:val="32"/>
        </w:rPr>
        <w:t>针对半导体设备中石墨表面沉积</w:t>
      </w:r>
      <w:r>
        <w:rPr>
          <w:rFonts w:ascii="仿宋_GB2312" w:hAnsi="仿宋" w:eastAsia="仿宋_GB2312" w:cs="Times New Roman"/>
          <w:b w:val="0"/>
          <w:bCs w:val="0"/>
          <w:color w:val="000000"/>
          <w:sz w:val="32"/>
          <w:szCs w:val="32"/>
        </w:rPr>
        <w:t>SiC</w:t>
      </w:r>
      <w:r>
        <w:rPr>
          <w:rFonts w:hint="eastAsia" w:ascii="仿宋_GB2312" w:hAnsi="仿宋" w:eastAsia="仿宋_GB2312" w:cs="Times New Roman"/>
          <w:b w:val="0"/>
          <w:bCs w:val="0"/>
          <w:color w:val="000000"/>
          <w:sz w:val="32"/>
          <w:szCs w:val="32"/>
        </w:rPr>
        <w:t>的零部件</w:t>
      </w:r>
      <w:r>
        <w:rPr>
          <w:rFonts w:hint="eastAsia" w:ascii="仿宋_GB2312" w:hAnsi="仿宋" w:eastAsia="仿宋_GB2312" w:cs="Times New Roman"/>
          <w:b w:val="0"/>
          <w:bCs w:val="0"/>
          <w:color w:val="000000"/>
          <w:sz w:val="32"/>
          <w:szCs w:val="32"/>
          <w:lang w:val="en-US" w:eastAsia="zh-CN"/>
        </w:rPr>
        <w:t>使用寿命差的</w:t>
      </w:r>
      <w:r>
        <w:rPr>
          <w:rFonts w:hint="eastAsia" w:ascii="仿宋_GB2312" w:hAnsi="仿宋" w:eastAsia="仿宋_GB2312" w:cs="Times New Roman"/>
          <w:b w:val="0"/>
          <w:bCs w:val="0"/>
          <w:color w:val="000000"/>
          <w:sz w:val="32"/>
          <w:szCs w:val="32"/>
        </w:rPr>
        <w:t>问题，探究</w:t>
      </w:r>
      <w:r>
        <w:rPr>
          <w:rFonts w:hint="eastAsia" w:ascii="仿宋_GB2312" w:hAnsi="仿宋" w:eastAsia="仿宋_GB2312" w:cs="Times New Roman"/>
          <w:b w:val="0"/>
          <w:bCs w:val="0"/>
          <w:color w:val="000000"/>
          <w:sz w:val="32"/>
          <w:szCs w:val="32"/>
          <w:lang w:val="en-US" w:eastAsia="zh-CN"/>
        </w:rPr>
        <w:t>SiC涂层的</w:t>
      </w:r>
      <w:r>
        <w:rPr>
          <w:rFonts w:hint="eastAsia" w:ascii="仿宋_GB2312" w:hAnsi="仿宋" w:eastAsia="仿宋_GB2312" w:cs="Times New Roman"/>
          <w:b w:val="0"/>
          <w:bCs w:val="0"/>
          <w:color w:val="000000"/>
          <w:sz w:val="32"/>
          <w:szCs w:val="32"/>
        </w:rPr>
        <w:t>沉积厚度</w:t>
      </w:r>
      <w:r>
        <w:rPr>
          <w:rFonts w:hint="eastAsia" w:ascii="仿宋_GB2312" w:hAnsi="仿宋" w:eastAsia="仿宋_GB2312" w:cs="Times New Roman"/>
          <w:b w:val="0"/>
          <w:bCs w:val="0"/>
          <w:color w:val="000000"/>
          <w:sz w:val="32"/>
          <w:szCs w:val="32"/>
          <w:lang w:val="en-US" w:eastAsia="zh-CN"/>
        </w:rPr>
        <w:t>对</w:t>
      </w:r>
      <w:r>
        <w:rPr>
          <w:rFonts w:hint="eastAsia" w:ascii="仿宋_GB2312" w:hAnsi="仿宋" w:eastAsia="仿宋_GB2312" w:cs="Times New Roman"/>
          <w:b w:val="0"/>
          <w:bCs w:val="0"/>
          <w:color w:val="000000"/>
          <w:sz w:val="32"/>
          <w:szCs w:val="32"/>
        </w:rPr>
        <w:t>均匀性的影响</w:t>
      </w:r>
      <w:r>
        <w:rPr>
          <w:rFonts w:hint="eastAsia" w:ascii="仿宋_GB2312" w:hAnsi="仿宋" w:eastAsia="仿宋_GB2312" w:cs="Times New Roman"/>
          <w:b w:val="0"/>
          <w:bCs w:val="0"/>
          <w:color w:val="000000"/>
          <w:sz w:val="32"/>
          <w:szCs w:val="32"/>
          <w:lang w:val="en-US" w:eastAsia="zh-CN"/>
        </w:rPr>
        <w:t>规律</w:t>
      </w:r>
      <w:r>
        <w:rPr>
          <w:rFonts w:hint="eastAsia" w:ascii="仿宋_GB2312" w:hAnsi="仿宋" w:eastAsia="仿宋_GB2312" w:cs="Times New Roman"/>
          <w:b w:val="0"/>
          <w:bCs w:val="0"/>
          <w:color w:val="000000"/>
          <w:sz w:val="32"/>
          <w:szCs w:val="32"/>
        </w:rPr>
        <w:t>，</w:t>
      </w:r>
      <w:r>
        <w:rPr>
          <w:rFonts w:hint="eastAsia" w:ascii="仿宋_GB2312" w:hAnsi="仿宋" w:eastAsia="仿宋_GB2312" w:cs="Times New Roman"/>
          <w:b w:val="0"/>
          <w:bCs w:val="0"/>
          <w:color w:val="000000"/>
          <w:sz w:val="32"/>
          <w:szCs w:val="32"/>
          <w:lang w:val="en-US" w:eastAsia="zh-CN"/>
        </w:rPr>
        <w:t>阐明涂层</w:t>
      </w:r>
      <w:r>
        <w:rPr>
          <w:rFonts w:hint="eastAsia" w:ascii="仿宋_GB2312" w:hAnsi="仿宋" w:eastAsia="仿宋_GB2312" w:cs="Times New Roman"/>
          <w:b w:val="0"/>
          <w:bCs w:val="0"/>
          <w:color w:val="000000"/>
          <w:sz w:val="32"/>
          <w:szCs w:val="32"/>
        </w:rPr>
        <w:t>晶体结构、</w:t>
      </w:r>
      <w:r>
        <w:rPr>
          <w:rFonts w:hint="eastAsia" w:ascii="仿宋_GB2312" w:hAnsi="仿宋" w:eastAsia="仿宋_GB2312" w:cs="Times New Roman"/>
          <w:b w:val="0"/>
          <w:bCs w:val="0"/>
          <w:color w:val="000000"/>
          <w:sz w:val="32"/>
          <w:szCs w:val="32"/>
          <w:lang w:val="en-US" w:eastAsia="zh-CN"/>
        </w:rPr>
        <w:t>界面</w:t>
      </w:r>
      <w:r>
        <w:rPr>
          <w:rFonts w:hint="eastAsia" w:ascii="仿宋_GB2312" w:hAnsi="仿宋" w:eastAsia="仿宋_GB2312" w:cs="Times New Roman"/>
          <w:b w:val="0"/>
          <w:bCs w:val="0"/>
          <w:color w:val="000000"/>
          <w:sz w:val="32"/>
          <w:szCs w:val="32"/>
        </w:rPr>
        <w:t>应力等</w:t>
      </w:r>
      <w:r>
        <w:rPr>
          <w:rFonts w:hint="eastAsia" w:ascii="仿宋_GB2312" w:hAnsi="仿宋" w:eastAsia="仿宋_GB2312" w:cs="Times New Roman"/>
          <w:b w:val="0"/>
          <w:bCs w:val="0"/>
          <w:color w:val="000000"/>
          <w:sz w:val="32"/>
          <w:szCs w:val="32"/>
          <w:lang w:val="en-US" w:eastAsia="zh-CN"/>
        </w:rPr>
        <w:t>对</w:t>
      </w:r>
      <w:r>
        <w:rPr>
          <w:rFonts w:ascii="仿宋_GB2312" w:hAnsi="仿宋" w:eastAsia="仿宋_GB2312" w:cs="Times New Roman"/>
          <w:b w:val="0"/>
          <w:bCs w:val="0"/>
          <w:color w:val="000000"/>
          <w:sz w:val="32"/>
          <w:szCs w:val="32"/>
        </w:rPr>
        <w:t>涂层热导率和致密性的</w:t>
      </w:r>
      <w:r>
        <w:rPr>
          <w:rFonts w:hint="eastAsia" w:ascii="仿宋_GB2312" w:hAnsi="仿宋" w:eastAsia="仿宋_GB2312" w:cs="Times New Roman"/>
          <w:b w:val="0"/>
          <w:bCs w:val="0"/>
          <w:color w:val="000000"/>
          <w:sz w:val="32"/>
          <w:szCs w:val="32"/>
        </w:rPr>
        <w:t>影响机制，</w:t>
      </w:r>
      <w:r>
        <w:rPr>
          <w:rFonts w:hint="eastAsia" w:ascii="仿宋_GB2312" w:hAnsi="仿宋" w:eastAsia="仿宋_GB2312" w:cs="Times New Roman"/>
          <w:b w:val="0"/>
          <w:bCs w:val="0"/>
          <w:color w:val="000000"/>
          <w:sz w:val="32"/>
          <w:szCs w:val="32"/>
          <w:lang w:val="en-US" w:eastAsia="zh-CN"/>
        </w:rPr>
        <w:t>同时</w:t>
      </w:r>
      <w:r>
        <w:rPr>
          <w:rFonts w:hint="eastAsia" w:ascii="仿宋_GB2312" w:hAnsi="仿宋" w:eastAsia="仿宋_GB2312" w:cs="Times New Roman"/>
          <w:b w:val="0"/>
          <w:bCs w:val="0"/>
          <w:color w:val="000000"/>
          <w:sz w:val="32"/>
          <w:szCs w:val="32"/>
        </w:rPr>
        <w:t>探究不同温度下痕量金属在涂层中的扩散机制</w:t>
      </w:r>
      <w:r>
        <w:rPr>
          <w:rFonts w:hint="eastAsia" w:ascii="仿宋_GB2312" w:hAnsi="仿宋" w:eastAsia="仿宋_GB2312" w:cs="Times New Roman"/>
          <w:b w:val="0"/>
          <w:bCs w:val="0"/>
          <w:color w:val="000000"/>
          <w:sz w:val="32"/>
          <w:szCs w:val="32"/>
          <w:lang w:eastAsia="zh-CN"/>
        </w:rPr>
        <w:t>，</w:t>
      </w:r>
      <w:r>
        <w:rPr>
          <w:rFonts w:hint="eastAsia" w:ascii="仿宋_GB2312" w:hAnsi="仿宋" w:eastAsia="仿宋_GB2312" w:cs="Times New Roman"/>
          <w:b w:val="0"/>
          <w:bCs w:val="0"/>
          <w:color w:val="000000"/>
          <w:sz w:val="32"/>
          <w:szCs w:val="32"/>
        </w:rPr>
        <w:t>开展涂层与基体结合强度影响因素</w:t>
      </w:r>
      <w:r>
        <w:rPr>
          <w:rFonts w:hint="eastAsia" w:ascii="仿宋_GB2312" w:hAnsi="仿宋" w:eastAsia="仿宋_GB2312" w:cs="Times New Roman"/>
          <w:b w:val="0"/>
          <w:bCs w:val="0"/>
          <w:color w:val="000000"/>
          <w:sz w:val="32"/>
          <w:szCs w:val="32"/>
          <w:lang w:val="en-US" w:eastAsia="zh-CN"/>
        </w:rPr>
        <w:t>的</w:t>
      </w:r>
      <w:r>
        <w:rPr>
          <w:rFonts w:hint="eastAsia" w:ascii="仿宋_GB2312" w:hAnsi="仿宋" w:eastAsia="仿宋_GB2312" w:cs="Times New Roman"/>
          <w:b w:val="0"/>
          <w:bCs w:val="0"/>
          <w:color w:val="000000"/>
          <w:sz w:val="32"/>
          <w:szCs w:val="32"/>
        </w:rPr>
        <w:t>研究</w:t>
      </w:r>
      <w:r>
        <w:rPr>
          <w:rFonts w:hint="eastAsia" w:ascii="仿宋_GB2312" w:hAnsi="仿宋" w:eastAsia="仿宋_GB2312" w:cs="Times New Roman"/>
          <w:b w:val="0"/>
          <w:bCs w:val="0"/>
          <w:color w:val="000000"/>
          <w:sz w:val="32"/>
          <w:szCs w:val="32"/>
          <w:lang w:eastAsia="zh-CN"/>
        </w:rPr>
        <w:t>。</w:t>
      </w:r>
    </w:p>
    <w:p w14:paraId="10D6CC87">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合成石英</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中</w:t>
      </w:r>
      <w:r>
        <w:rPr>
          <w:rFonts w:hint="eastAsia" w:ascii="仿宋_GB2312" w:hAnsi="仿宋" w:eastAsia="仿宋_GB2312" w:cs="仿宋_GB2312"/>
          <w:b/>
          <w:bCs/>
          <w:color w:val="000000" w:themeColor="text1"/>
          <w:sz w:val="32"/>
          <w:szCs w:val="32"/>
          <w:lang w:bidi="ar"/>
          <w14:textFill>
            <w14:solidFill>
              <w14:schemeClr w14:val="tx1"/>
            </w14:solidFill>
          </w14:textFill>
        </w:rPr>
        <w:t>杂质扩散</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规律</w:t>
      </w:r>
      <w:r>
        <w:rPr>
          <w:rFonts w:hint="eastAsia" w:ascii="仿宋_GB2312" w:hAnsi="仿宋" w:eastAsia="仿宋_GB2312" w:cs="仿宋_GB2312"/>
          <w:b/>
          <w:bCs/>
          <w:color w:val="000000" w:themeColor="text1"/>
          <w:sz w:val="32"/>
          <w:szCs w:val="32"/>
          <w:lang w:bidi="ar"/>
          <w14:textFill>
            <w14:solidFill>
              <w14:schemeClr w14:val="tx1"/>
            </w14:solidFill>
          </w14:textFill>
        </w:rPr>
        <w:t>及</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耐</w:t>
      </w:r>
      <w:r>
        <w:rPr>
          <w:rFonts w:hint="eastAsia" w:ascii="仿宋_GB2312" w:hAnsi="仿宋" w:eastAsia="仿宋_GB2312" w:cs="仿宋_GB2312"/>
          <w:b/>
          <w:bCs/>
          <w:color w:val="000000" w:themeColor="text1"/>
          <w:sz w:val="32"/>
          <w:szCs w:val="32"/>
          <w:lang w:bidi="ar"/>
          <w14:textFill>
            <w14:solidFill>
              <w14:schemeClr w14:val="tx1"/>
            </w14:solidFill>
          </w14:textFill>
        </w:rPr>
        <w:t>高温</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特性</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14:paraId="0327FB89">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针对目前集成电路热处理设备所用</w:t>
      </w:r>
      <w:r>
        <w:rPr>
          <w:rFonts w:hint="eastAsia" w:ascii="仿宋_GB2312" w:hAnsi="Calibri" w:eastAsia="仿宋_GB2312" w:cs="仿宋_GB2312"/>
          <w:b w:val="0"/>
          <w:bCs w:val="0"/>
          <w:color w:val="000000"/>
          <w:sz w:val="32"/>
          <w:szCs w:val="32"/>
          <w:lang w:bidi="ar"/>
        </w:rPr>
        <w:t>石英</w:t>
      </w:r>
      <w:r>
        <w:rPr>
          <w:rFonts w:hint="eastAsia" w:ascii="仿宋_GB2312" w:hAnsi="仿宋" w:eastAsia="仿宋_GB2312" w:cs="Times New Roman"/>
          <w:b w:val="0"/>
          <w:bCs w:val="0"/>
          <w:sz w:val="32"/>
          <w:szCs w:val="32"/>
        </w:rPr>
        <w:t>炉管纯度与耐高温性能</w:t>
      </w:r>
      <w:r>
        <w:rPr>
          <w:rFonts w:hint="eastAsia" w:ascii="仿宋_GB2312" w:hAnsi="仿宋" w:eastAsia="仿宋_GB2312" w:cs="Times New Roman"/>
          <w:b w:val="0"/>
          <w:bCs w:val="0"/>
          <w:sz w:val="32"/>
          <w:szCs w:val="32"/>
          <w:lang w:val="en-US" w:eastAsia="zh-CN"/>
        </w:rPr>
        <w:t>都</w:t>
      </w:r>
      <w:r>
        <w:rPr>
          <w:rFonts w:hint="eastAsia" w:ascii="仿宋_GB2312" w:hAnsi="仿宋" w:eastAsia="仿宋_GB2312" w:cs="Times New Roman"/>
          <w:b w:val="0"/>
          <w:bCs w:val="0"/>
          <w:sz w:val="32"/>
          <w:szCs w:val="32"/>
        </w:rPr>
        <w:t>无法满足先进工艺</w:t>
      </w:r>
      <w:r>
        <w:rPr>
          <w:rFonts w:hint="eastAsia" w:ascii="仿宋_GB2312" w:hAnsi="仿宋" w:eastAsia="仿宋_GB2312" w:cs="Times New Roman"/>
          <w:b w:val="0"/>
          <w:bCs w:val="0"/>
          <w:sz w:val="32"/>
          <w:szCs w:val="32"/>
          <w:lang w:val="en-US" w:eastAsia="zh-CN"/>
        </w:rPr>
        <w:t>的</w:t>
      </w:r>
      <w:r>
        <w:rPr>
          <w:rFonts w:hint="eastAsia" w:ascii="仿宋_GB2312" w:hAnsi="仿宋" w:eastAsia="仿宋_GB2312" w:cs="Times New Roman"/>
          <w:b w:val="0"/>
          <w:bCs w:val="0"/>
          <w:sz w:val="32"/>
          <w:szCs w:val="32"/>
        </w:rPr>
        <w:t>应用需求，开展高纯合成石英</w:t>
      </w:r>
      <w:r>
        <w:rPr>
          <w:rFonts w:hint="eastAsia" w:ascii="仿宋_GB2312" w:hAnsi="仿宋" w:eastAsia="仿宋_GB2312" w:cs="Times New Roman"/>
          <w:b w:val="0"/>
          <w:bCs w:val="0"/>
          <w:sz w:val="32"/>
          <w:szCs w:val="32"/>
          <w:lang w:val="en-US" w:eastAsia="zh-CN"/>
        </w:rPr>
        <w:t>耐</w:t>
      </w:r>
      <w:r>
        <w:rPr>
          <w:rFonts w:hint="eastAsia" w:ascii="仿宋_GB2312" w:hAnsi="仿宋" w:eastAsia="仿宋_GB2312" w:cs="Times New Roman"/>
          <w:b w:val="0"/>
          <w:bCs w:val="0"/>
          <w:sz w:val="32"/>
          <w:szCs w:val="32"/>
        </w:rPr>
        <w:t>高温特性</w:t>
      </w:r>
      <w:r>
        <w:rPr>
          <w:rFonts w:hint="eastAsia" w:ascii="仿宋_GB2312" w:hAnsi="仿宋" w:eastAsia="仿宋_GB2312" w:cs="Times New Roman"/>
          <w:b w:val="0"/>
          <w:bCs w:val="0"/>
          <w:sz w:val="32"/>
          <w:szCs w:val="32"/>
          <w:lang w:val="en-US" w:eastAsia="zh-CN"/>
        </w:rPr>
        <w:t>研究</w:t>
      </w:r>
      <w:r>
        <w:rPr>
          <w:rFonts w:hint="eastAsia" w:ascii="仿宋_GB2312" w:hAnsi="仿宋" w:eastAsia="仿宋_GB2312" w:cs="Times New Roman"/>
          <w:b w:val="0"/>
          <w:bCs w:val="0"/>
          <w:sz w:val="32"/>
          <w:szCs w:val="32"/>
        </w:rPr>
        <w:t>，阐明金属杂质</w:t>
      </w:r>
      <w:r>
        <w:rPr>
          <w:rFonts w:hint="eastAsia" w:ascii="仿宋_GB2312" w:hAnsi="仿宋" w:eastAsia="仿宋_GB2312" w:cs="Times New Roman"/>
          <w:b w:val="0"/>
          <w:bCs w:val="0"/>
          <w:sz w:val="32"/>
          <w:szCs w:val="32"/>
          <w:lang w:val="en-US" w:eastAsia="zh-CN"/>
        </w:rPr>
        <w:t>扩散</w:t>
      </w:r>
      <w:r>
        <w:rPr>
          <w:rFonts w:hint="eastAsia" w:ascii="仿宋_GB2312" w:hAnsi="仿宋" w:eastAsia="仿宋_GB2312" w:cs="Times New Roman"/>
          <w:b w:val="0"/>
          <w:bCs w:val="0"/>
          <w:sz w:val="32"/>
          <w:szCs w:val="32"/>
        </w:rPr>
        <w:t>、高温粘度</w:t>
      </w:r>
      <w:r>
        <w:rPr>
          <w:rFonts w:hint="eastAsia" w:ascii="仿宋_GB2312" w:hAnsi="仿宋" w:eastAsia="仿宋_GB2312" w:cs="Times New Roman"/>
          <w:b w:val="0"/>
          <w:bCs w:val="0"/>
          <w:sz w:val="32"/>
          <w:szCs w:val="32"/>
          <w:lang w:val="en-US" w:eastAsia="zh-CN"/>
        </w:rPr>
        <w:t>对石英</w:t>
      </w:r>
      <w:r>
        <w:rPr>
          <w:rFonts w:hint="eastAsia" w:ascii="仿宋_GB2312" w:hAnsi="仿宋" w:eastAsia="仿宋_GB2312" w:cs="Times New Roman"/>
          <w:b w:val="0"/>
          <w:bCs w:val="0"/>
          <w:sz w:val="32"/>
          <w:szCs w:val="32"/>
        </w:rPr>
        <w:t>炉管</w:t>
      </w:r>
      <w:r>
        <w:rPr>
          <w:rFonts w:hint="eastAsia" w:ascii="仿宋_GB2312" w:hAnsi="仿宋" w:eastAsia="仿宋_GB2312" w:cs="Times New Roman"/>
          <w:b w:val="0"/>
          <w:bCs w:val="0"/>
          <w:sz w:val="32"/>
          <w:szCs w:val="32"/>
          <w:lang w:val="en-US" w:eastAsia="zh-CN"/>
        </w:rPr>
        <w:t>使用</w:t>
      </w:r>
      <w:r>
        <w:rPr>
          <w:rFonts w:hint="eastAsia" w:ascii="仿宋_GB2312" w:hAnsi="仿宋" w:eastAsia="仿宋_GB2312" w:cs="Times New Roman"/>
          <w:b w:val="0"/>
          <w:bCs w:val="0"/>
          <w:sz w:val="32"/>
          <w:szCs w:val="32"/>
        </w:rPr>
        <w:t>耐久性的影响规律，</w:t>
      </w:r>
      <w:r>
        <w:rPr>
          <w:rFonts w:hint="eastAsia" w:ascii="仿宋_GB2312" w:hAnsi="仿宋" w:eastAsia="仿宋_GB2312" w:cs="Times New Roman"/>
          <w:b w:val="0"/>
          <w:bCs w:val="0"/>
          <w:sz w:val="32"/>
          <w:szCs w:val="32"/>
          <w:lang w:val="en-US" w:eastAsia="zh-CN"/>
        </w:rPr>
        <w:t>探索</w:t>
      </w:r>
      <w:r>
        <w:rPr>
          <w:rFonts w:hint="eastAsia" w:ascii="仿宋_GB2312" w:hAnsi="仿宋" w:eastAsia="仿宋_GB2312" w:cs="Times New Roman"/>
          <w:b w:val="0"/>
          <w:bCs w:val="0"/>
          <w:sz w:val="32"/>
          <w:szCs w:val="32"/>
        </w:rPr>
        <w:t>合成石英</w:t>
      </w:r>
      <w:r>
        <w:rPr>
          <w:rFonts w:hint="eastAsia" w:ascii="仿宋_GB2312" w:hAnsi="仿宋" w:eastAsia="仿宋_GB2312" w:cs="Times New Roman"/>
          <w:b w:val="0"/>
          <w:bCs w:val="0"/>
          <w:sz w:val="32"/>
          <w:szCs w:val="32"/>
          <w:lang w:val="en-US" w:eastAsia="zh-CN"/>
        </w:rPr>
        <w:t>中的</w:t>
      </w:r>
      <w:r>
        <w:rPr>
          <w:rFonts w:hint="eastAsia" w:ascii="仿宋_GB2312" w:hAnsi="仿宋" w:eastAsia="仿宋_GB2312" w:cs="Times New Roman"/>
          <w:b w:val="0"/>
          <w:bCs w:val="0"/>
          <w:sz w:val="32"/>
          <w:szCs w:val="32"/>
        </w:rPr>
        <w:t>杂</w:t>
      </w:r>
      <w:r>
        <w:rPr>
          <w:rFonts w:hint="eastAsia" w:ascii="仿宋_GB2312" w:hAnsi="仿宋" w:eastAsia="仿宋_GB2312" w:cs="Times New Roman"/>
          <w:b w:val="0"/>
          <w:bCs w:val="0"/>
          <w:sz w:val="32"/>
          <w:szCs w:val="32"/>
          <w:lang w:val="en-US" w:eastAsia="zh-CN"/>
        </w:rPr>
        <w:t>质控制和</w:t>
      </w:r>
      <w:r>
        <w:rPr>
          <w:rFonts w:hint="eastAsia" w:ascii="仿宋_GB2312" w:hAnsi="仿宋" w:eastAsia="仿宋_GB2312" w:cs="Times New Roman"/>
          <w:b w:val="0"/>
          <w:bCs w:val="0"/>
          <w:sz w:val="32"/>
          <w:szCs w:val="32"/>
        </w:rPr>
        <w:t>羟基调控等</w:t>
      </w:r>
      <w:r>
        <w:rPr>
          <w:rFonts w:hint="eastAsia" w:ascii="仿宋_GB2312" w:hAnsi="仿宋" w:eastAsia="仿宋_GB2312" w:cs="Times New Roman"/>
          <w:b w:val="0"/>
          <w:bCs w:val="0"/>
          <w:sz w:val="32"/>
          <w:szCs w:val="32"/>
          <w:lang w:val="en-US" w:eastAsia="zh-CN"/>
        </w:rPr>
        <w:t>工艺策略</w:t>
      </w:r>
      <w:r>
        <w:rPr>
          <w:rFonts w:hint="eastAsia" w:ascii="仿宋_GB2312" w:hAnsi="仿宋" w:eastAsia="仿宋_GB2312" w:cs="Times New Roman"/>
          <w:b w:val="0"/>
          <w:bCs w:val="0"/>
          <w:sz w:val="32"/>
          <w:szCs w:val="32"/>
        </w:rPr>
        <w:t>，</w:t>
      </w:r>
      <w:r>
        <w:rPr>
          <w:rFonts w:hint="eastAsia" w:ascii="仿宋_GB2312" w:hAnsi="仿宋" w:eastAsia="仿宋_GB2312" w:cs="Times New Roman"/>
          <w:b w:val="0"/>
          <w:bCs w:val="0"/>
          <w:sz w:val="32"/>
          <w:szCs w:val="32"/>
          <w:lang w:val="en-US" w:eastAsia="zh-CN"/>
        </w:rPr>
        <w:t>提升石英部件耐高温性能</w:t>
      </w:r>
      <w:r>
        <w:rPr>
          <w:rFonts w:hint="eastAsia" w:ascii="仿宋_GB2312" w:hAnsi="仿宋" w:eastAsia="仿宋_GB2312" w:cs="Times New Roman"/>
          <w:b w:val="0"/>
          <w:bCs w:val="0"/>
          <w:sz w:val="32"/>
          <w:szCs w:val="32"/>
        </w:rPr>
        <w:t>。</w:t>
      </w:r>
    </w:p>
    <w:p w14:paraId="4BEB9B5B">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基于</w:t>
      </w:r>
      <w:r>
        <w:rPr>
          <w:rFonts w:hint="eastAsia" w:ascii="仿宋_GB2312" w:hAnsi="仿宋" w:eastAsia="仿宋_GB2312" w:cs="仿宋_GB2312"/>
          <w:b/>
          <w:bCs/>
          <w:color w:val="000000" w:themeColor="text1"/>
          <w:sz w:val="32"/>
          <w:szCs w:val="32"/>
          <w:lang w:bidi="ar"/>
          <w14:textFill>
            <w14:solidFill>
              <w14:schemeClr w14:val="tx1"/>
            </w14:solidFill>
          </w14:textFill>
        </w:rPr>
        <w:t>激光</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精准加热</w:t>
      </w:r>
      <w:r>
        <w:rPr>
          <w:rFonts w:hint="eastAsia" w:ascii="仿宋_GB2312" w:hAnsi="仿宋" w:eastAsia="仿宋_GB2312" w:cs="仿宋_GB2312"/>
          <w:b/>
          <w:bCs/>
          <w:color w:val="000000" w:themeColor="text1"/>
          <w:sz w:val="32"/>
          <w:szCs w:val="32"/>
          <w:lang w:bidi="ar"/>
          <w14:textFill>
            <w14:solidFill>
              <w14:schemeClr w14:val="tx1"/>
            </w14:solidFill>
          </w14:textFill>
        </w:rPr>
        <w:t>硅基</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衬底的半导体薄膜生长机理研究</w:t>
      </w:r>
    </w:p>
    <w:p w14:paraId="152070FF">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针对不同类型激光在硅基衬底上的加热效果不同的问题，研究激光波长、激光功率、光斑形貌、光强分布、照射时间等参数与硅基衬底温度、物理形貌变化之间的关系，探究激光精准加热</w:t>
      </w:r>
      <w:r>
        <w:rPr>
          <w:rFonts w:hint="eastAsia" w:ascii="仿宋_GB2312" w:hAnsi="Calibri" w:eastAsia="仿宋_GB2312" w:cs="仿宋_GB2312"/>
          <w:b w:val="0"/>
          <w:bCs w:val="0"/>
          <w:color w:val="000000"/>
          <w:sz w:val="32"/>
          <w:szCs w:val="32"/>
          <w:lang w:val="en-US" w:eastAsia="zh-CN" w:bidi="ar"/>
        </w:rPr>
        <w:t>对</w:t>
      </w:r>
      <w:r>
        <w:rPr>
          <w:rFonts w:hint="eastAsia" w:ascii="仿宋_GB2312" w:hAnsi="Calibri" w:eastAsia="仿宋_GB2312" w:cs="仿宋_GB2312"/>
          <w:b w:val="0"/>
          <w:bCs w:val="0"/>
          <w:color w:val="000000"/>
          <w:sz w:val="32"/>
          <w:szCs w:val="32"/>
          <w:lang w:bidi="ar"/>
        </w:rPr>
        <w:t>硅</w:t>
      </w:r>
      <w:r>
        <w:rPr>
          <w:rFonts w:hint="eastAsia" w:ascii="仿宋_GB2312" w:hAnsi="Calibri" w:eastAsia="仿宋_GB2312" w:cs="仿宋_GB2312"/>
          <w:b w:val="0"/>
          <w:bCs w:val="0"/>
          <w:color w:val="000000"/>
          <w:sz w:val="32"/>
          <w:szCs w:val="32"/>
          <w:lang w:val="en-US" w:eastAsia="zh-CN" w:bidi="ar"/>
        </w:rPr>
        <w:t>基</w:t>
      </w:r>
      <w:r>
        <w:rPr>
          <w:rFonts w:hint="eastAsia" w:ascii="仿宋_GB2312" w:hAnsi="Calibri" w:eastAsia="仿宋_GB2312" w:cs="仿宋_GB2312"/>
          <w:b w:val="0"/>
          <w:bCs w:val="0"/>
          <w:color w:val="000000"/>
          <w:sz w:val="32"/>
          <w:szCs w:val="32"/>
          <w:lang w:bidi="ar"/>
        </w:rPr>
        <w:t>半导体薄膜生长的</w:t>
      </w:r>
      <w:r>
        <w:rPr>
          <w:rFonts w:hint="eastAsia" w:ascii="仿宋_GB2312" w:hAnsi="Calibri" w:eastAsia="仿宋_GB2312" w:cs="仿宋_GB2312"/>
          <w:b w:val="0"/>
          <w:bCs w:val="0"/>
          <w:color w:val="000000"/>
          <w:sz w:val="32"/>
          <w:szCs w:val="32"/>
          <w:lang w:val="en-US" w:eastAsia="zh-CN" w:bidi="ar"/>
        </w:rPr>
        <w:t>影响因素，揭示激光精准加热</w:t>
      </w:r>
      <w:r>
        <w:rPr>
          <w:rFonts w:hint="eastAsia" w:ascii="仿宋_GB2312" w:hAnsi="Calibri" w:eastAsia="仿宋_GB2312" w:cs="仿宋_GB2312"/>
          <w:b w:val="0"/>
          <w:bCs w:val="0"/>
          <w:color w:val="000000"/>
          <w:sz w:val="32"/>
          <w:szCs w:val="32"/>
          <w:lang w:bidi="ar"/>
        </w:rPr>
        <w:t>硅</w:t>
      </w:r>
      <w:r>
        <w:rPr>
          <w:rFonts w:hint="eastAsia" w:ascii="仿宋_GB2312" w:hAnsi="Calibri" w:eastAsia="仿宋_GB2312" w:cs="仿宋_GB2312"/>
          <w:b w:val="0"/>
          <w:bCs w:val="0"/>
          <w:color w:val="000000"/>
          <w:sz w:val="32"/>
          <w:szCs w:val="32"/>
          <w:lang w:val="en-US" w:eastAsia="zh-CN" w:bidi="ar"/>
        </w:rPr>
        <w:t>基</w:t>
      </w:r>
      <w:r>
        <w:rPr>
          <w:rFonts w:hint="eastAsia" w:ascii="仿宋_GB2312" w:hAnsi="Calibri" w:eastAsia="仿宋_GB2312" w:cs="仿宋_GB2312"/>
          <w:b w:val="0"/>
          <w:bCs w:val="0"/>
          <w:color w:val="000000"/>
          <w:sz w:val="32"/>
          <w:szCs w:val="32"/>
          <w:lang w:bidi="ar"/>
        </w:rPr>
        <w:t>半导体薄膜</w:t>
      </w:r>
      <w:r>
        <w:rPr>
          <w:rFonts w:hint="eastAsia" w:ascii="仿宋_GB2312" w:hAnsi="Calibri" w:eastAsia="仿宋_GB2312" w:cs="仿宋_GB2312"/>
          <w:b w:val="0"/>
          <w:bCs w:val="0"/>
          <w:color w:val="000000"/>
          <w:sz w:val="32"/>
          <w:szCs w:val="32"/>
          <w:lang w:val="en-US" w:eastAsia="zh-CN" w:bidi="ar"/>
        </w:rPr>
        <w:t>的成膜</w:t>
      </w:r>
      <w:r>
        <w:rPr>
          <w:rFonts w:hint="eastAsia" w:ascii="仿宋_GB2312" w:hAnsi="Calibri" w:eastAsia="仿宋_GB2312" w:cs="仿宋_GB2312"/>
          <w:b w:val="0"/>
          <w:bCs w:val="0"/>
          <w:color w:val="000000"/>
          <w:sz w:val="32"/>
          <w:szCs w:val="32"/>
          <w:lang w:bidi="ar"/>
        </w:rPr>
        <w:t>机理。</w:t>
      </w:r>
    </w:p>
    <w:p w14:paraId="556BE2D9">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铝合金</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表面镍磷涂层制备及其防护性能研究</w:t>
      </w:r>
    </w:p>
    <w:p w14:paraId="4C7349E3">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针对半导体设备</w:t>
      </w:r>
      <w:r>
        <w:rPr>
          <w:rFonts w:hint="eastAsia" w:ascii="仿宋_GB2312" w:hAnsi="Calibri" w:eastAsia="仿宋_GB2312" w:cs="仿宋_GB2312"/>
          <w:b w:val="0"/>
          <w:bCs w:val="0"/>
          <w:color w:val="000000"/>
          <w:sz w:val="32"/>
          <w:szCs w:val="32"/>
          <w:lang w:val="en-US" w:eastAsia="zh-CN" w:bidi="ar"/>
        </w:rPr>
        <w:t>用</w:t>
      </w:r>
      <w:r>
        <w:rPr>
          <w:rFonts w:hint="eastAsia" w:ascii="仿宋_GB2312" w:hAnsi="Calibri" w:eastAsia="仿宋_GB2312" w:cs="仿宋_GB2312"/>
          <w:b w:val="0"/>
          <w:bCs w:val="0"/>
          <w:color w:val="000000"/>
          <w:sz w:val="32"/>
          <w:szCs w:val="32"/>
          <w:lang w:bidi="ar"/>
        </w:rPr>
        <w:t>铝合金表面</w:t>
      </w:r>
      <w:r>
        <w:rPr>
          <w:rFonts w:hint="eastAsia" w:ascii="仿宋_GB2312" w:hAnsi="Calibri" w:eastAsia="仿宋_GB2312" w:cs="仿宋_GB2312"/>
          <w:b w:val="0"/>
          <w:bCs w:val="0"/>
          <w:color w:val="000000"/>
          <w:sz w:val="32"/>
          <w:szCs w:val="32"/>
          <w:lang w:val="en-US" w:eastAsia="zh-CN" w:bidi="ar"/>
        </w:rPr>
        <w:t>镍磷</w:t>
      </w:r>
      <w:r>
        <w:rPr>
          <w:rFonts w:hint="eastAsia" w:ascii="仿宋_GB2312" w:eastAsia="仿宋_GB2312" w:cs="仿宋_GB2312"/>
          <w:b w:val="0"/>
          <w:bCs w:val="0"/>
          <w:color w:val="000000"/>
          <w:sz w:val="32"/>
          <w:szCs w:val="32"/>
          <w:lang w:eastAsia="zh-CN" w:bidi="ar"/>
        </w:rPr>
        <w:t>涂层</w:t>
      </w:r>
      <w:r>
        <w:rPr>
          <w:rFonts w:hint="eastAsia" w:ascii="仿宋_GB2312" w:hAnsi="Calibri" w:eastAsia="仿宋_GB2312" w:cs="仿宋_GB2312"/>
          <w:b w:val="0"/>
          <w:bCs w:val="0"/>
          <w:color w:val="000000"/>
          <w:sz w:val="32"/>
          <w:szCs w:val="32"/>
          <w:lang w:bidi="ar"/>
        </w:rPr>
        <w:t>耐热冲击和</w:t>
      </w:r>
      <w:r>
        <w:rPr>
          <w:rFonts w:hint="eastAsia" w:ascii="仿宋_GB2312" w:eastAsia="仿宋_GB2312" w:cs="仿宋_GB2312"/>
          <w:b w:val="0"/>
          <w:bCs w:val="0"/>
          <w:color w:val="000000"/>
          <w:sz w:val="32"/>
          <w:szCs w:val="32"/>
          <w:lang w:eastAsia="zh-CN" w:bidi="ar"/>
        </w:rPr>
        <w:t>耐腐蚀</w:t>
      </w:r>
      <w:r>
        <w:rPr>
          <w:rFonts w:hint="eastAsia" w:ascii="仿宋_GB2312" w:hAnsi="Calibri" w:eastAsia="仿宋_GB2312" w:cs="仿宋_GB2312"/>
          <w:b w:val="0"/>
          <w:bCs w:val="0"/>
          <w:color w:val="000000"/>
          <w:sz w:val="32"/>
          <w:szCs w:val="32"/>
          <w:lang w:bidi="ar"/>
        </w:rPr>
        <w:t>性能的应用需求，</w:t>
      </w:r>
      <w:r>
        <w:rPr>
          <w:rFonts w:hint="eastAsia" w:ascii="仿宋_GB2312" w:hAnsi="Calibri" w:eastAsia="仿宋_GB2312" w:cs="仿宋_GB2312"/>
          <w:b w:val="0"/>
          <w:bCs w:val="0"/>
          <w:color w:val="000000"/>
          <w:sz w:val="32"/>
          <w:szCs w:val="32"/>
          <w:lang w:val="en-US" w:eastAsia="zh-CN" w:bidi="ar"/>
        </w:rPr>
        <w:t>研究</w:t>
      </w:r>
      <w:r>
        <w:rPr>
          <w:rFonts w:hint="eastAsia" w:ascii="仿宋_GB2312" w:hAnsi="Calibri" w:eastAsia="仿宋_GB2312" w:cs="仿宋_GB2312"/>
          <w:b w:val="0"/>
          <w:bCs w:val="0"/>
          <w:color w:val="000000"/>
          <w:sz w:val="32"/>
          <w:szCs w:val="32"/>
          <w:lang w:bidi="ar"/>
        </w:rPr>
        <w:t>镀</w:t>
      </w:r>
      <w:r>
        <w:rPr>
          <w:rFonts w:hint="eastAsia" w:ascii="仿宋_GB2312" w:hAnsi="Calibri" w:eastAsia="仿宋_GB2312" w:cs="仿宋_GB2312"/>
          <w:b w:val="0"/>
          <w:bCs w:val="0"/>
          <w:color w:val="000000"/>
          <w:sz w:val="32"/>
          <w:szCs w:val="32"/>
          <w:lang w:val="en-US" w:eastAsia="zh-CN" w:bidi="ar"/>
        </w:rPr>
        <w:t>液</w:t>
      </w:r>
      <w:r>
        <w:rPr>
          <w:rFonts w:hint="eastAsia" w:ascii="仿宋_GB2312" w:hAnsi="Calibri" w:eastAsia="仿宋_GB2312" w:cs="仿宋_GB2312"/>
          <w:b w:val="0"/>
          <w:bCs w:val="0"/>
          <w:color w:val="000000"/>
          <w:sz w:val="32"/>
          <w:szCs w:val="32"/>
          <w:lang w:bidi="ar"/>
        </w:rPr>
        <w:t>镍体系中镍磷配比、添加剂、沉积温度、</w:t>
      </w:r>
      <w:r>
        <w:rPr>
          <w:rFonts w:ascii="仿宋_GB2312" w:hAnsi="Calibri" w:eastAsia="仿宋_GB2312" w:cs="仿宋_GB2312"/>
          <w:b w:val="0"/>
          <w:bCs w:val="0"/>
          <w:color w:val="000000"/>
          <w:sz w:val="32"/>
          <w:szCs w:val="32"/>
          <w:lang w:bidi="ar"/>
        </w:rPr>
        <w:t>pH值等因素对镀层厚度</w:t>
      </w:r>
      <w:r>
        <w:rPr>
          <w:rFonts w:hint="eastAsia" w:ascii="仿宋_GB2312" w:hAnsi="Calibri" w:eastAsia="仿宋_GB2312" w:cs="仿宋_GB2312"/>
          <w:b w:val="0"/>
          <w:bCs w:val="0"/>
          <w:color w:val="000000"/>
          <w:sz w:val="32"/>
          <w:szCs w:val="32"/>
          <w:lang w:eastAsia="zh-CN" w:bidi="ar"/>
        </w:rPr>
        <w:t>、</w:t>
      </w:r>
      <w:r>
        <w:rPr>
          <w:rFonts w:ascii="仿宋_GB2312" w:hAnsi="Calibri" w:eastAsia="仿宋_GB2312" w:cs="仿宋_GB2312"/>
          <w:b w:val="0"/>
          <w:bCs w:val="0"/>
          <w:color w:val="000000"/>
          <w:sz w:val="32"/>
          <w:szCs w:val="32"/>
          <w:lang w:bidi="ar"/>
        </w:rPr>
        <w:t>均匀性和应力分布的影响规律，</w:t>
      </w:r>
      <w:r>
        <w:rPr>
          <w:rFonts w:hint="eastAsia" w:ascii="仿宋_GB2312" w:hAnsi="Calibri" w:eastAsia="仿宋_GB2312" w:cs="仿宋_GB2312"/>
          <w:b w:val="0"/>
          <w:bCs w:val="0"/>
          <w:color w:val="000000"/>
          <w:sz w:val="32"/>
          <w:szCs w:val="32"/>
          <w:lang w:val="en-US" w:eastAsia="zh-CN" w:bidi="ar"/>
        </w:rPr>
        <w:t>揭示</w:t>
      </w:r>
      <w:r>
        <w:rPr>
          <w:rFonts w:ascii="仿宋_GB2312" w:hAnsi="Calibri" w:eastAsia="仿宋_GB2312" w:cs="仿宋_GB2312"/>
          <w:b w:val="0"/>
          <w:bCs w:val="0"/>
          <w:color w:val="000000"/>
          <w:sz w:val="32"/>
          <w:szCs w:val="32"/>
          <w:lang w:bidi="ar"/>
        </w:rPr>
        <w:t>镀层结晶状态与镀层表面粗糙度、镀层内应力分布、以及镀层界面结合强度的内在关联</w:t>
      </w:r>
      <w:r>
        <w:rPr>
          <w:rFonts w:hint="eastAsia" w:ascii="仿宋_GB2312" w:hAnsi="Calibri" w:eastAsia="仿宋_GB2312" w:cs="仿宋_GB2312"/>
          <w:b w:val="0"/>
          <w:bCs w:val="0"/>
          <w:color w:val="000000"/>
          <w:sz w:val="32"/>
          <w:szCs w:val="32"/>
          <w:lang w:val="en-US" w:eastAsia="zh-CN" w:bidi="ar"/>
        </w:rPr>
        <w:t>关系</w:t>
      </w:r>
      <w:r>
        <w:rPr>
          <w:rFonts w:ascii="仿宋_GB2312" w:hAnsi="Calibri" w:eastAsia="仿宋_GB2312" w:cs="仿宋_GB2312"/>
          <w:b w:val="0"/>
          <w:bCs w:val="0"/>
          <w:color w:val="000000"/>
          <w:sz w:val="32"/>
          <w:szCs w:val="32"/>
          <w:lang w:bidi="ar"/>
        </w:rPr>
        <w:t>，</w:t>
      </w:r>
      <w:r>
        <w:rPr>
          <w:rFonts w:hint="eastAsia" w:ascii="仿宋_GB2312" w:hAnsi="Calibri" w:eastAsia="仿宋_GB2312" w:cs="仿宋_GB2312"/>
          <w:b w:val="0"/>
          <w:bCs w:val="0"/>
          <w:color w:val="000000"/>
          <w:sz w:val="32"/>
          <w:szCs w:val="32"/>
          <w:lang w:val="en-US" w:eastAsia="zh-CN" w:bidi="ar"/>
        </w:rPr>
        <w:t>制备出满足</w:t>
      </w:r>
      <w:r>
        <w:rPr>
          <w:rFonts w:ascii="仿宋_GB2312" w:hAnsi="Calibri" w:eastAsia="仿宋_GB2312" w:cs="仿宋_GB2312"/>
          <w:b w:val="0"/>
          <w:bCs w:val="0"/>
          <w:color w:val="000000"/>
          <w:sz w:val="32"/>
          <w:szCs w:val="32"/>
          <w:lang w:bidi="ar"/>
        </w:rPr>
        <w:t>耐热冲击和</w:t>
      </w:r>
      <w:r>
        <w:rPr>
          <w:rFonts w:hint="eastAsia" w:ascii="仿宋_GB2312" w:eastAsia="仿宋_GB2312" w:cs="仿宋_GB2312"/>
          <w:b w:val="0"/>
          <w:bCs w:val="0"/>
          <w:color w:val="000000"/>
          <w:sz w:val="32"/>
          <w:szCs w:val="32"/>
          <w:lang w:eastAsia="zh-CN" w:bidi="ar"/>
        </w:rPr>
        <w:t>耐腐蚀</w:t>
      </w:r>
      <w:r>
        <w:rPr>
          <w:rFonts w:ascii="仿宋_GB2312" w:hAnsi="Calibri" w:eastAsia="仿宋_GB2312" w:cs="仿宋_GB2312"/>
          <w:b w:val="0"/>
          <w:bCs w:val="0"/>
          <w:color w:val="000000"/>
          <w:sz w:val="32"/>
          <w:szCs w:val="32"/>
          <w:lang w:bidi="ar"/>
        </w:rPr>
        <w:t>性能</w:t>
      </w:r>
      <w:r>
        <w:rPr>
          <w:rFonts w:hint="eastAsia" w:ascii="仿宋_GB2312" w:hAnsi="Calibri" w:eastAsia="仿宋_GB2312" w:cs="仿宋_GB2312"/>
          <w:b w:val="0"/>
          <w:bCs w:val="0"/>
          <w:color w:val="000000"/>
          <w:sz w:val="32"/>
          <w:szCs w:val="32"/>
          <w:lang w:val="en-US" w:eastAsia="zh-CN" w:bidi="ar"/>
        </w:rPr>
        <w:t>要求的镍磷</w:t>
      </w:r>
      <w:r>
        <w:rPr>
          <w:rFonts w:hint="eastAsia" w:ascii="仿宋_GB2312" w:eastAsia="仿宋_GB2312" w:cs="仿宋_GB2312"/>
          <w:b w:val="0"/>
          <w:bCs w:val="0"/>
          <w:color w:val="000000"/>
          <w:sz w:val="32"/>
          <w:szCs w:val="32"/>
          <w:lang w:eastAsia="zh-CN" w:bidi="ar"/>
        </w:rPr>
        <w:t>涂层</w:t>
      </w:r>
      <w:r>
        <w:rPr>
          <w:rFonts w:ascii="仿宋_GB2312" w:hAnsi="Calibri" w:eastAsia="仿宋_GB2312" w:cs="仿宋_GB2312"/>
          <w:b w:val="0"/>
          <w:bCs w:val="0"/>
          <w:color w:val="000000"/>
          <w:sz w:val="32"/>
          <w:szCs w:val="32"/>
          <w:lang w:bidi="ar"/>
        </w:rPr>
        <w:t>。</w:t>
      </w:r>
    </w:p>
    <w:p w14:paraId="6525F4E9">
      <w:pPr>
        <w:numPr>
          <w:ilvl w:val="0"/>
          <w:numId w:val="7"/>
        </w:numPr>
        <w:autoSpaceDE w:val="0"/>
        <w:spacing w:line="550" w:lineRule="exact"/>
        <w:ind w:firstLine="643" w:firstLineChars="200"/>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镀金银层膜层的成膜机制和射频传输性能研究</w:t>
      </w:r>
    </w:p>
    <w:p w14:paraId="66457E08">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eastAsia="仿宋_GB2312" w:cs="仿宋_GB2312"/>
          <w:sz w:val="32"/>
          <w:szCs w:val="32"/>
          <w:lang w:bidi="ar"/>
        </w:rPr>
        <w:t>针对半导体设备射频传输部件涉及的镀金银层耐腐蚀性和射频传输等性能的应用需求，</w:t>
      </w:r>
      <w:r>
        <w:rPr>
          <w:rFonts w:hint="eastAsia" w:ascii="仿宋_GB2312" w:eastAsia="仿宋_GB2312" w:cs="仿宋_GB2312"/>
          <w:sz w:val="32"/>
          <w:szCs w:val="32"/>
          <w:highlight w:val="none"/>
          <w:lang w:bidi="ar"/>
        </w:rPr>
        <w:t>研究电镀液体系、基材表面特性、沉积参数对镀层应用特性的影响规律</w:t>
      </w:r>
      <w:r>
        <w:rPr>
          <w:rFonts w:hint="eastAsia" w:ascii="仿宋_GB2312" w:eastAsia="仿宋_GB2312" w:cs="仿宋_GB2312"/>
          <w:sz w:val="32"/>
          <w:szCs w:val="32"/>
          <w:lang w:bidi="ar"/>
        </w:rPr>
        <w:t>，研究镀金银膜层的种类、厚度、成膜工艺对镀银层导电性、趋肤效应、均匀性、抗高温变色等性能的影响机制，优化提升镀层抗高温变色性能的处理工艺。</w:t>
      </w:r>
    </w:p>
    <w:p w14:paraId="027564B3">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半导体设备用抗等离子腐蚀陶瓷材料及零部件制备</w:t>
      </w:r>
    </w:p>
    <w:p w14:paraId="65AB7523">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eastAsia="仿宋_GB2312" w:cs="仿宋_GB2312"/>
          <w:sz w:val="32"/>
          <w:szCs w:val="32"/>
          <w:lang w:bidi="ar"/>
        </w:rPr>
        <w:t>针对半导体行业紫外固化工艺中要求石英玻璃材料具备低缺陷、高透光性和耐紫外辐照等性能的需求，研究原料选择、熔制成型、精密加工及表面处理工艺技术对石英玻璃缺陷的影响机制，突破低缺陷石英玻璃的制备技术，探索创新性的缺陷检测技术。</w:t>
      </w:r>
    </w:p>
    <w:p w14:paraId="415DB67B">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半导体紫外固化用低缺陷石英玻璃</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制备技术</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14:paraId="64FDF10E">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针对半导体行业紫外固化工艺</w:t>
      </w:r>
      <w:r>
        <w:rPr>
          <w:rFonts w:hint="eastAsia" w:ascii="仿宋_GB2312" w:hAnsi="Calibri" w:eastAsia="仿宋_GB2312" w:cs="仿宋_GB2312"/>
          <w:b w:val="0"/>
          <w:bCs w:val="0"/>
          <w:color w:val="000000"/>
          <w:sz w:val="32"/>
          <w:szCs w:val="32"/>
          <w:lang w:val="en-US" w:eastAsia="zh-CN" w:bidi="ar"/>
        </w:rPr>
        <w:t>要求提升</w:t>
      </w:r>
      <w:r>
        <w:rPr>
          <w:rFonts w:hint="eastAsia" w:ascii="仿宋_GB2312" w:hAnsi="Calibri" w:eastAsia="仿宋_GB2312" w:cs="仿宋_GB2312"/>
          <w:b w:val="0"/>
          <w:bCs w:val="0"/>
          <w:color w:val="000000"/>
          <w:sz w:val="32"/>
          <w:szCs w:val="32"/>
          <w:lang w:bidi="ar"/>
        </w:rPr>
        <w:t>石英玻璃材料低缺陷、高透光性和耐紫外辐照</w:t>
      </w:r>
      <w:r>
        <w:rPr>
          <w:rFonts w:hint="eastAsia" w:ascii="仿宋_GB2312" w:hAnsi="Calibri" w:eastAsia="仿宋_GB2312" w:cs="仿宋_GB2312"/>
          <w:b w:val="0"/>
          <w:bCs w:val="0"/>
          <w:color w:val="000000"/>
          <w:sz w:val="32"/>
          <w:szCs w:val="32"/>
          <w:lang w:val="en-US" w:eastAsia="zh-CN" w:bidi="ar"/>
        </w:rPr>
        <w:t>等性能</w:t>
      </w:r>
      <w:r>
        <w:rPr>
          <w:rFonts w:hint="eastAsia" w:ascii="仿宋_GB2312" w:hAnsi="Calibri" w:eastAsia="仿宋_GB2312" w:cs="仿宋_GB2312"/>
          <w:b w:val="0"/>
          <w:bCs w:val="0"/>
          <w:color w:val="000000"/>
          <w:sz w:val="32"/>
          <w:szCs w:val="32"/>
          <w:lang w:bidi="ar"/>
        </w:rPr>
        <w:t>的需求，</w:t>
      </w:r>
      <w:r>
        <w:rPr>
          <w:rFonts w:hint="eastAsia" w:ascii="仿宋_GB2312" w:hAnsi="Calibri" w:eastAsia="仿宋_GB2312" w:cs="仿宋_GB2312"/>
          <w:b w:val="0"/>
          <w:bCs w:val="0"/>
          <w:color w:val="000000"/>
          <w:sz w:val="32"/>
          <w:szCs w:val="32"/>
          <w:lang w:val="en-US" w:eastAsia="zh-CN" w:bidi="ar"/>
        </w:rPr>
        <w:t>研究</w:t>
      </w:r>
      <w:r>
        <w:rPr>
          <w:rFonts w:hint="eastAsia" w:ascii="仿宋_GB2312" w:hAnsi="Calibri" w:eastAsia="仿宋_GB2312" w:cs="仿宋_GB2312"/>
          <w:b w:val="0"/>
          <w:bCs w:val="0"/>
          <w:color w:val="000000"/>
          <w:sz w:val="32"/>
          <w:szCs w:val="32"/>
          <w:lang w:bidi="ar"/>
        </w:rPr>
        <w:t>原料选择、熔制成型、精密加工及表面处理工艺技术</w:t>
      </w:r>
      <w:r>
        <w:rPr>
          <w:rFonts w:hint="eastAsia" w:ascii="仿宋_GB2312" w:hAnsi="Calibri" w:eastAsia="仿宋_GB2312" w:cs="仿宋_GB2312"/>
          <w:b w:val="0"/>
          <w:bCs w:val="0"/>
          <w:color w:val="000000"/>
          <w:sz w:val="32"/>
          <w:szCs w:val="32"/>
          <w:lang w:val="en-US" w:eastAsia="zh-CN" w:bidi="ar"/>
        </w:rPr>
        <w:t>对</w:t>
      </w:r>
      <w:r>
        <w:rPr>
          <w:rFonts w:ascii="仿宋_GB2312" w:hAnsi="Calibri" w:eastAsia="仿宋_GB2312" w:cs="仿宋_GB2312"/>
          <w:b w:val="0"/>
          <w:bCs w:val="0"/>
          <w:color w:val="000000"/>
          <w:sz w:val="32"/>
          <w:szCs w:val="32"/>
          <w:lang w:bidi="ar"/>
        </w:rPr>
        <w:t>石英玻璃</w:t>
      </w:r>
      <w:r>
        <w:rPr>
          <w:rFonts w:hint="eastAsia" w:ascii="仿宋_GB2312" w:hAnsi="Calibri" w:eastAsia="仿宋_GB2312" w:cs="仿宋_GB2312"/>
          <w:b w:val="0"/>
          <w:bCs w:val="0"/>
          <w:color w:val="000000"/>
          <w:sz w:val="32"/>
          <w:szCs w:val="32"/>
          <w:lang w:val="en-US" w:eastAsia="zh-CN" w:bidi="ar"/>
        </w:rPr>
        <w:t>缺陷的影响机制</w:t>
      </w:r>
      <w:r>
        <w:rPr>
          <w:rFonts w:hint="eastAsia" w:ascii="仿宋_GB2312" w:hAnsi="Calibri" w:eastAsia="仿宋_GB2312" w:cs="仿宋_GB2312"/>
          <w:b w:val="0"/>
          <w:bCs w:val="0"/>
          <w:color w:val="000000"/>
          <w:sz w:val="32"/>
          <w:szCs w:val="32"/>
          <w:lang w:bidi="ar"/>
        </w:rPr>
        <w:t>，</w:t>
      </w:r>
      <w:r>
        <w:rPr>
          <w:rFonts w:hint="eastAsia" w:ascii="仿宋_GB2312" w:hAnsi="Calibri" w:eastAsia="仿宋_GB2312" w:cs="仿宋_GB2312"/>
          <w:b w:val="0"/>
          <w:bCs w:val="0"/>
          <w:color w:val="000000"/>
          <w:sz w:val="32"/>
          <w:szCs w:val="32"/>
          <w:lang w:val="en-US" w:eastAsia="zh-CN" w:bidi="ar"/>
        </w:rPr>
        <w:t>突破</w:t>
      </w:r>
      <w:r>
        <w:rPr>
          <w:rFonts w:hint="eastAsia" w:ascii="仿宋_GB2312" w:hAnsi="Calibri" w:eastAsia="仿宋_GB2312" w:cs="仿宋_GB2312"/>
          <w:b w:val="0"/>
          <w:bCs w:val="0"/>
          <w:color w:val="000000"/>
          <w:sz w:val="32"/>
          <w:szCs w:val="32"/>
          <w:lang w:bidi="ar"/>
        </w:rPr>
        <w:t>低缺陷石英玻璃的制备技术</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bidi="ar"/>
        </w:rPr>
        <w:t>探索创新性的缺陷检测技术。</w:t>
      </w:r>
    </w:p>
    <w:p w14:paraId="1A7E7FC6">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bidi="ar"/>
          <w14:textFill>
            <w14:solidFill>
              <w14:schemeClr w14:val="tx1"/>
            </w14:solidFill>
          </w14:textFill>
        </w:rPr>
        <w:t>真空机械手微振动</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产生</w:t>
      </w:r>
      <w:r>
        <w:rPr>
          <w:rFonts w:hint="eastAsia" w:ascii="仿宋_GB2312" w:hAnsi="仿宋" w:eastAsia="仿宋_GB2312" w:cs="仿宋_GB2312"/>
          <w:b/>
          <w:bCs/>
          <w:color w:val="000000" w:themeColor="text1"/>
          <w:sz w:val="32"/>
          <w:szCs w:val="32"/>
          <w:lang w:bidi="ar"/>
          <w14:textFill>
            <w14:solidFill>
              <w14:schemeClr w14:val="tx1"/>
            </w14:solidFill>
          </w14:textFill>
        </w:rPr>
        <w:t>机理</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及其</w:t>
      </w:r>
      <w:r>
        <w:rPr>
          <w:rFonts w:hint="eastAsia" w:ascii="仿宋_GB2312" w:hAnsi="仿宋" w:eastAsia="仿宋_GB2312" w:cs="仿宋_GB2312"/>
          <w:b/>
          <w:bCs/>
          <w:color w:val="000000" w:themeColor="text1"/>
          <w:sz w:val="32"/>
          <w:szCs w:val="32"/>
          <w:lang w:bidi="ar"/>
          <w14:textFill>
            <w14:solidFill>
              <w14:schemeClr w14:val="tx1"/>
            </w14:solidFill>
          </w14:textFill>
        </w:rPr>
        <w:t>抑制</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技术</w:t>
      </w:r>
    </w:p>
    <w:p w14:paraId="1AC39952">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bidi="ar"/>
        </w:rPr>
        <w:t>针对集成电路</w:t>
      </w:r>
      <w:r>
        <w:rPr>
          <w:rFonts w:ascii="仿宋_GB2312" w:hAnsi="Calibri" w:eastAsia="仿宋_GB2312" w:cs="仿宋_GB2312"/>
          <w:b w:val="0"/>
          <w:bCs w:val="0"/>
          <w:color w:val="000000"/>
          <w:sz w:val="32"/>
          <w:szCs w:val="32"/>
          <w:lang w:bidi="ar"/>
        </w:rPr>
        <w:t>领域</w:t>
      </w:r>
      <w:r>
        <w:rPr>
          <w:rFonts w:hint="eastAsia" w:ascii="仿宋_GB2312" w:hAnsi="Calibri" w:eastAsia="仿宋_GB2312" w:cs="仿宋_GB2312"/>
          <w:b w:val="0"/>
          <w:bCs w:val="0"/>
          <w:color w:val="000000"/>
          <w:sz w:val="32"/>
          <w:szCs w:val="32"/>
          <w:lang w:bidi="ar"/>
        </w:rPr>
        <w:t>对</w:t>
      </w:r>
      <w:r>
        <w:rPr>
          <w:rFonts w:ascii="仿宋_GB2312" w:hAnsi="Calibri" w:eastAsia="仿宋_GB2312" w:cs="仿宋_GB2312"/>
          <w:b w:val="0"/>
          <w:bCs w:val="0"/>
          <w:color w:val="000000"/>
          <w:sz w:val="32"/>
          <w:szCs w:val="32"/>
          <w:lang w:bidi="ar"/>
        </w:rPr>
        <w:t>真空</w:t>
      </w:r>
      <w:r>
        <w:rPr>
          <w:rFonts w:hint="eastAsia" w:ascii="仿宋_GB2312" w:hAnsi="Calibri" w:eastAsia="仿宋_GB2312" w:cs="仿宋_GB2312"/>
          <w:b w:val="0"/>
          <w:bCs w:val="0"/>
          <w:color w:val="000000"/>
          <w:sz w:val="32"/>
          <w:szCs w:val="32"/>
          <w:lang w:bidi="ar"/>
        </w:rPr>
        <w:t>环境下</w:t>
      </w:r>
      <w:r>
        <w:rPr>
          <w:rFonts w:ascii="仿宋_GB2312" w:hAnsi="Calibri" w:eastAsia="仿宋_GB2312" w:cs="仿宋_GB2312"/>
          <w:b w:val="0"/>
          <w:bCs w:val="0"/>
          <w:color w:val="000000"/>
          <w:sz w:val="32"/>
          <w:szCs w:val="32"/>
          <w:lang w:bidi="ar"/>
        </w:rPr>
        <w:t>晶圆传送</w:t>
      </w:r>
      <w:r>
        <w:rPr>
          <w:rFonts w:hint="eastAsia" w:ascii="仿宋_GB2312" w:hAnsi="Calibri" w:eastAsia="仿宋_GB2312" w:cs="仿宋_GB2312"/>
          <w:b w:val="0"/>
          <w:bCs w:val="0"/>
          <w:color w:val="000000"/>
          <w:sz w:val="32"/>
          <w:szCs w:val="32"/>
          <w:lang w:bidi="ar"/>
        </w:rPr>
        <w:t>机械手的</w:t>
      </w:r>
      <w:r>
        <w:rPr>
          <w:rFonts w:hint="eastAsia" w:ascii="仿宋_GB2312" w:hAnsi="Calibri" w:eastAsia="仿宋_GB2312" w:cs="仿宋_GB2312"/>
          <w:b w:val="0"/>
          <w:bCs w:val="0"/>
          <w:color w:val="000000"/>
          <w:sz w:val="32"/>
          <w:szCs w:val="32"/>
          <w:lang w:val="en-US" w:eastAsia="zh-CN" w:bidi="ar"/>
        </w:rPr>
        <w:t>高稳定性</w:t>
      </w:r>
      <w:r>
        <w:rPr>
          <w:rFonts w:hint="eastAsia" w:ascii="仿宋_GB2312" w:hAnsi="Calibri" w:eastAsia="仿宋_GB2312" w:cs="仿宋_GB2312"/>
          <w:b w:val="0"/>
          <w:bCs w:val="0"/>
          <w:color w:val="000000"/>
          <w:sz w:val="32"/>
          <w:szCs w:val="32"/>
          <w:lang w:bidi="ar"/>
        </w:rPr>
        <w:t>要求，</w:t>
      </w:r>
      <w:r>
        <w:rPr>
          <w:rFonts w:ascii="仿宋_GB2312" w:hAnsi="Calibri" w:eastAsia="仿宋_GB2312" w:cs="仿宋_GB2312"/>
          <w:b w:val="0"/>
          <w:bCs w:val="0"/>
          <w:color w:val="000000"/>
          <w:sz w:val="32"/>
          <w:szCs w:val="32"/>
          <w:lang w:bidi="ar"/>
        </w:rPr>
        <w:t>分析真空</w:t>
      </w:r>
      <w:r>
        <w:rPr>
          <w:rFonts w:hint="eastAsia" w:ascii="仿宋_GB2312" w:hAnsi="Calibri" w:eastAsia="仿宋_GB2312" w:cs="仿宋_GB2312"/>
          <w:b w:val="0"/>
          <w:bCs w:val="0"/>
          <w:color w:val="000000"/>
          <w:sz w:val="32"/>
          <w:szCs w:val="32"/>
          <w:lang w:bidi="ar"/>
        </w:rPr>
        <w:t>机械</w:t>
      </w:r>
      <w:r>
        <w:rPr>
          <w:rFonts w:ascii="仿宋_GB2312" w:hAnsi="Calibri" w:eastAsia="仿宋_GB2312" w:cs="仿宋_GB2312"/>
          <w:b w:val="0"/>
          <w:bCs w:val="0"/>
          <w:color w:val="000000"/>
          <w:sz w:val="32"/>
          <w:szCs w:val="32"/>
          <w:lang w:bidi="ar"/>
        </w:rPr>
        <w:t>手的振动</w:t>
      </w:r>
      <w:r>
        <w:rPr>
          <w:rFonts w:hint="eastAsia" w:ascii="仿宋_GB2312" w:hAnsi="Calibri" w:eastAsia="仿宋_GB2312" w:cs="仿宋_GB2312"/>
          <w:b w:val="0"/>
          <w:bCs w:val="0"/>
          <w:color w:val="000000"/>
          <w:sz w:val="32"/>
          <w:szCs w:val="32"/>
          <w:lang w:val="en-US" w:eastAsia="zh-CN" w:bidi="ar"/>
        </w:rPr>
        <w:t>特性</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val="en-US" w:eastAsia="zh-CN" w:bidi="ar"/>
        </w:rPr>
        <w:t>探明</w:t>
      </w:r>
      <w:r>
        <w:rPr>
          <w:rFonts w:hint="eastAsia" w:ascii="仿宋_GB2312" w:hAnsi="Calibri" w:eastAsia="仿宋_GB2312" w:cs="仿宋_GB2312"/>
          <w:b w:val="0"/>
          <w:bCs w:val="0"/>
          <w:color w:val="000000"/>
          <w:sz w:val="32"/>
          <w:szCs w:val="32"/>
          <w:lang w:bidi="ar"/>
        </w:rPr>
        <w:t>实际工况下</w:t>
      </w:r>
      <w:r>
        <w:rPr>
          <w:rFonts w:hint="eastAsia" w:ascii="仿宋_GB2312" w:hAnsi="Calibri" w:eastAsia="仿宋_GB2312" w:cs="仿宋_GB2312"/>
          <w:b w:val="0"/>
          <w:bCs w:val="0"/>
          <w:color w:val="000000"/>
          <w:sz w:val="32"/>
          <w:szCs w:val="32"/>
          <w:lang w:val="en-US" w:eastAsia="zh-CN" w:bidi="ar"/>
        </w:rPr>
        <w:t>其</w:t>
      </w:r>
      <w:r>
        <w:rPr>
          <w:rFonts w:ascii="仿宋_GB2312" w:hAnsi="Calibri" w:eastAsia="仿宋_GB2312" w:cs="仿宋_GB2312"/>
          <w:b w:val="0"/>
          <w:bCs w:val="0"/>
          <w:color w:val="000000"/>
          <w:sz w:val="32"/>
          <w:szCs w:val="32"/>
          <w:lang w:bidi="ar"/>
        </w:rPr>
        <w:t>振动产生</w:t>
      </w:r>
      <w:r>
        <w:rPr>
          <w:rFonts w:hint="eastAsia" w:ascii="仿宋_GB2312" w:hAnsi="Calibri" w:eastAsia="仿宋_GB2312" w:cs="仿宋_GB2312"/>
          <w:b w:val="0"/>
          <w:bCs w:val="0"/>
          <w:color w:val="000000"/>
          <w:sz w:val="32"/>
          <w:szCs w:val="32"/>
          <w:lang w:val="en-US" w:eastAsia="zh-CN" w:bidi="ar"/>
        </w:rPr>
        <w:t>机理</w:t>
      </w:r>
      <w:r>
        <w:rPr>
          <w:rFonts w:hint="eastAsia" w:ascii="仿宋_GB2312" w:hAnsi="Calibri" w:eastAsia="仿宋_GB2312" w:cs="仿宋_GB2312"/>
          <w:b w:val="0"/>
          <w:bCs w:val="0"/>
          <w:color w:val="000000"/>
          <w:sz w:val="32"/>
          <w:szCs w:val="32"/>
          <w:lang w:bidi="ar"/>
        </w:rPr>
        <w:t>及</w:t>
      </w:r>
      <w:r>
        <w:rPr>
          <w:rFonts w:hint="eastAsia" w:ascii="仿宋_GB2312" w:hAnsi="Calibri" w:eastAsia="仿宋_GB2312" w:cs="仿宋_GB2312"/>
          <w:b w:val="0"/>
          <w:bCs w:val="0"/>
          <w:color w:val="000000"/>
          <w:sz w:val="32"/>
          <w:szCs w:val="32"/>
          <w:lang w:val="en-US" w:eastAsia="zh-CN" w:bidi="ar"/>
        </w:rPr>
        <w:t>其</w:t>
      </w:r>
      <w:r>
        <w:rPr>
          <w:rFonts w:ascii="仿宋_GB2312" w:hAnsi="Calibri" w:eastAsia="仿宋_GB2312" w:cs="仿宋_GB2312"/>
          <w:b w:val="0"/>
          <w:bCs w:val="0"/>
          <w:color w:val="000000"/>
          <w:sz w:val="32"/>
          <w:szCs w:val="32"/>
          <w:lang w:bidi="ar"/>
        </w:rPr>
        <w:t>传播路径</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val="en-US" w:eastAsia="zh-CN" w:bidi="ar"/>
        </w:rPr>
        <w:t>提出</w:t>
      </w:r>
      <w:r>
        <w:rPr>
          <w:rFonts w:hint="eastAsia" w:ascii="仿宋_GB2312" w:hAnsi="Calibri" w:eastAsia="仿宋_GB2312" w:cs="仿宋_GB2312"/>
          <w:b w:val="0"/>
          <w:bCs w:val="0"/>
          <w:color w:val="000000"/>
          <w:sz w:val="32"/>
          <w:szCs w:val="32"/>
          <w:lang w:bidi="ar"/>
        </w:rPr>
        <w:t>机械手</w:t>
      </w:r>
      <w:r>
        <w:rPr>
          <w:rFonts w:hint="eastAsia" w:ascii="仿宋_GB2312" w:hAnsi="Calibri" w:eastAsia="仿宋_GB2312" w:cs="仿宋_GB2312"/>
          <w:b w:val="0"/>
          <w:bCs w:val="0"/>
          <w:color w:val="000000"/>
          <w:sz w:val="32"/>
          <w:szCs w:val="32"/>
          <w:lang w:val="en-US" w:eastAsia="zh-CN" w:bidi="ar"/>
        </w:rPr>
        <w:t>微</w:t>
      </w:r>
      <w:r>
        <w:rPr>
          <w:rFonts w:ascii="仿宋_GB2312" w:hAnsi="Calibri" w:eastAsia="仿宋_GB2312" w:cs="仿宋_GB2312"/>
          <w:b w:val="0"/>
          <w:bCs w:val="0"/>
          <w:color w:val="000000"/>
          <w:sz w:val="32"/>
          <w:szCs w:val="32"/>
          <w:lang w:bidi="ar"/>
        </w:rPr>
        <w:t>振动</w:t>
      </w:r>
      <w:r>
        <w:rPr>
          <w:rFonts w:hint="eastAsia" w:ascii="仿宋_GB2312" w:hAnsi="Calibri" w:eastAsia="仿宋_GB2312" w:cs="仿宋_GB2312"/>
          <w:b w:val="0"/>
          <w:bCs w:val="0"/>
          <w:color w:val="000000"/>
          <w:sz w:val="32"/>
          <w:szCs w:val="32"/>
          <w:lang w:val="en-US" w:eastAsia="zh-CN" w:bidi="ar"/>
        </w:rPr>
        <w:t>检测与</w:t>
      </w:r>
      <w:r>
        <w:rPr>
          <w:rFonts w:ascii="仿宋_GB2312" w:hAnsi="Calibri" w:eastAsia="仿宋_GB2312" w:cs="仿宋_GB2312"/>
          <w:b w:val="0"/>
          <w:bCs w:val="0"/>
          <w:color w:val="000000"/>
          <w:sz w:val="32"/>
          <w:szCs w:val="32"/>
          <w:lang w:bidi="ar"/>
        </w:rPr>
        <w:t>抑制</w:t>
      </w:r>
      <w:r>
        <w:rPr>
          <w:rFonts w:hint="eastAsia" w:ascii="仿宋_GB2312" w:hAnsi="Calibri" w:eastAsia="仿宋_GB2312" w:cs="仿宋_GB2312"/>
          <w:b w:val="0"/>
          <w:bCs w:val="0"/>
          <w:color w:val="000000"/>
          <w:sz w:val="32"/>
          <w:szCs w:val="32"/>
          <w:lang w:val="en-US" w:eastAsia="zh-CN" w:bidi="ar"/>
        </w:rPr>
        <w:t>方法</w:t>
      </w:r>
      <w:r>
        <w:rPr>
          <w:rFonts w:hint="eastAsia" w:ascii="仿宋_GB2312" w:hAnsi="Calibri" w:eastAsia="仿宋_GB2312" w:cs="仿宋_GB2312"/>
          <w:b w:val="0"/>
          <w:bCs w:val="0"/>
          <w:color w:val="000000"/>
          <w:sz w:val="32"/>
          <w:szCs w:val="32"/>
          <w:lang w:bidi="ar"/>
        </w:rPr>
        <w:t>，提高国产集成电路设备中晶圆传送的安全性和可靠性。</w:t>
      </w:r>
    </w:p>
    <w:p w14:paraId="3B21C588">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满足半导体设备配光特性的</w:t>
      </w:r>
      <w:r>
        <w:rPr>
          <w:rFonts w:hint="eastAsia" w:ascii="仿宋_GB2312" w:hAnsi="仿宋" w:eastAsia="仿宋_GB2312" w:cs="仿宋_GB2312"/>
          <w:b/>
          <w:bCs/>
          <w:color w:val="000000" w:themeColor="text1"/>
          <w:sz w:val="32"/>
          <w:szCs w:val="32"/>
          <w:lang w:bidi="ar"/>
          <w14:textFill>
            <w14:solidFill>
              <w14:schemeClr w14:val="tx1"/>
            </w14:solidFill>
          </w14:textFill>
        </w:rPr>
        <w:t>卤素灯寿命</w:t>
      </w: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提升</w:t>
      </w:r>
      <w:r>
        <w:rPr>
          <w:rFonts w:hint="eastAsia" w:ascii="仿宋_GB2312" w:hAnsi="仿宋" w:eastAsia="仿宋_GB2312" w:cs="仿宋_GB2312"/>
          <w:b/>
          <w:bCs/>
          <w:color w:val="000000" w:themeColor="text1"/>
          <w:sz w:val="32"/>
          <w:szCs w:val="32"/>
          <w:lang w:bidi="ar"/>
          <w14:textFill>
            <w14:solidFill>
              <w14:schemeClr w14:val="tx1"/>
            </w14:solidFill>
          </w14:textFill>
        </w:rPr>
        <w:t>研究</w:t>
      </w:r>
    </w:p>
    <w:p w14:paraId="07314374">
      <w:pPr>
        <w:keepNext w:val="0"/>
        <w:keepLines w:val="0"/>
        <w:pageBreakBefore w:val="0"/>
        <w:widowControl w:val="0"/>
        <w:kinsoku/>
        <w:wordWrap/>
        <w:overflowPunct/>
        <w:topLinePunct w:val="0"/>
        <w:autoSpaceDN/>
        <w:bidi w:val="0"/>
        <w:adjustRightInd/>
        <w:snapToGrid/>
        <w:spacing w:line="550" w:lineRule="exact"/>
        <w:ind w:left="0" w:firstLine="640" w:firstLineChars="200"/>
        <w:jc w:val="both"/>
        <w:textAlignment w:val="auto"/>
        <w:outlineLvl w:val="9"/>
        <w:rPr>
          <w:rFonts w:ascii="仿宋_GB2312" w:hAnsi="Calibri" w:eastAsia="仿宋_GB2312" w:cs="仿宋_GB2312"/>
          <w:b w:val="0"/>
          <w:bCs w:val="0"/>
          <w:color w:val="000000"/>
          <w:sz w:val="32"/>
          <w:szCs w:val="32"/>
          <w:lang w:bidi="ar"/>
        </w:rPr>
      </w:pPr>
      <w:r>
        <w:rPr>
          <w:rFonts w:hint="eastAsia" w:ascii="仿宋_GB2312" w:hAnsi="Calibri" w:eastAsia="仿宋_GB2312" w:cs="仿宋_GB2312"/>
          <w:b w:val="0"/>
          <w:bCs w:val="0"/>
          <w:color w:val="000000"/>
          <w:sz w:val="32"/>
          <w:szCs w:val="32"/>
          <w:lang w:val="en-US" w:eastAsia="zh-CN" w:bidi="ar"/>
        </w:rPr>
        <w:t>针对</w:t>
      </w:r>
      <w:r>
        <w:rPr>
          <w:rFonts w:hint="eastAsia" w:ascii="仿宋_GB2312" w:hAnsi="Calibri" w:eastAsia="仿宋_GB2312" w:cs="仿宋_GB2312"/>
          <w:b w:val="0"/>
          <w:bCs w:val="0"/>
          <w:color w:val="000000"/>
          <w:sz w:val="32"/>
          <w:szCs w:val="32"/>
          <w:lang w:bidi="ar"/>
        </w:rPr>
        <w:t>半导体设备用于加热的卤素灯</w:t>
      </w:r>
      <w:r>
        <w:rPr>
          <w:rFonts w:hint="eastAsia" w:ascii="仿宋_GB2312" w:hAnsi="Calibri" w:eastAsia="仿宋_GB2312" w:cs="仿宋_GB2312"/>
          <w:b w:val="0"/>
          <w:bCs w:val="0"/>
          <w:color w:val="000000"/>
          <w:sz w:val="32"/>
          <w:szCs w:val="32"/>
          <w:lang w:val="en-US" w:eastAsia="zh-CN" w:bidi="ar"/>
        </w:rPr>
        <w:t>在</w:t>
      </w:r>
      <w:r>
        <w:rPr>
          <w:rFonts w:hint="eastAsia" w:ascii="仿宋_GB2312" w:hAnsi="Calibri" w:eastAsia="仿宋_GB2312" w:cs="仿宋_GB2312"/>
          <w:b w:val="0"/>
          <w:bCs w:val="0"/>
          <w:color w:val="000000"/>
          <w:sz w:val="32"/>
          <w:szCs w:val="32"/>
          <w:lang w:bidi="ar"/>
        </w:rPr>
        <w:t>不同加热工况下配光特性要求</w:t>
      </w:r>
      <w:r>
        <w:rPr>
          <w:rFonts w:hint="eastAsia" w:ascii="仿宋_GB2312" w:hAnsi="Calibri" w:eastAsia="仿宋_GB2312" w:cs="仿宋_GB2312"/>
          <w:b w:val="0"/>
          <w:bCs w:val="0"/>
          <w:color w:val="000000"/>
          <w:sz w:val="32"/>
          <w:szCs w:val="32"/>
          <w:lang w:val="en-US" w:eastAsia="zh-CN" w:bidi="ar"/>
        </w:rPr>
        <w:t>和在</w:t>
      </w:r>
      <w:r>
        <w:rPr>
          <w:rFonts w:hint="eastAsia" w:ascii="仿宋_GB2312" w:hAnsi="Calibri" w:eastAsia="仿宋_GB2312" w:cs="仿宋_GB2312"/>
          <w:b w:val="0"/>
          <w:bCs w:val="0"/>
          <w:color w:val="000000"/>
          <w:sz w:val="32"/>
          <w:szCs w:val="32"/>
          <w:lang w:bidi="ar"/>
        </w:rPr>
        <w:t>高温</w:t>
      </w:r>
      <w:r>
        <w:rPr>
          <w:rFonts w:hint="eastAsia" w:ascii="仿宋_GB2312" w:hAnsi="Calibri" w:eastAsia="仿宋_GB2312" w:cs="仿宋_GB2312"/>
          <w:b w:val="0"/>
          <w:bCs w:val="0"/>
          <w:color w:val="000000"/>
          <w:sz w:val="32"/>
          <w:szCs w:val="32"/>
          <w:lang w:val="en-US" w:eastAsia="zh-CN" w:bidi="ar"/>
        </w:rPr>
        <w:t>等</w:t>
      </w:r>
      <w:r>
        <w:rPr>
          <w:rFonts w:hint="eastAsia" w:ascii="仿宋_GB2312" w:hAnsi="Calibri" w:eastAsia="仿宋_GB2312" w:cs="仿宋_GB2312"/>
          <w:b w:val="0"/>
          <w:bCs w:val="0"/>
          <w:color w:val="000000"/>
          <w:sz w:val="32"/>
          <w:szCs w:val="32"/>
          <w:lang w:bidi="ar"/>
        </w:rPr>
        <w:t>工况下寿命短</w:t>
      </w:r>
      <w:r>
        <w:rPr>
          <w:rFonts w:hint="eastAsia" w:ascii="仿宋_GB2312" w:hAnsi="Calibri" w:eastAsia="仿宋_GB2312" w:cs="仿宋_GB2312"/>
          <w:b w:val="0"/>
          <w:bCs w:val="0"/>
          <w:color w:val="000000"/>
          <w:sz w:val="32"/>
          <w:szCs w:val="32"/>
          <w:lang w:val="en-US" w:eastAsia="zh-CN" w:bidi="ar"/>
        </w:rPr>
        <w:t>的问题</w:t>
      </w:r>
      <w:r>
        <w:rPr>
          <w:rFonts w:hint="eastAsia" w:ascii="仿宋_GB2312" w:hAnsi="Calibri" w:eastAsia="仿宋_GB2312" w:cs="仿宋_GB2312"/>
          <w:b w:val="0"/>
          <w:bCs w:val="0"/>
          <w:color w:val="000000"/>
          <w:sz w:val="32"/>
          <w:szCs w:val="32"/>
          <w:lang w:eastAsia="zh-CN" w:bidi="ar"/>
        </w:rPr>
        <w:t>，</w:t>
      </w:r>
      <w:r>
        <w:rPr>
          <w:rFonts w:hint="eastAsia" w:ascii="仿宋_GB2312" w:hAnsi="Calibri" w:eastAsia="仿宋_GB2312" w:cs="仿宋_GB2312"/>
          <w:b w:val="0"/>
          <w:bCs w:val="0"/>
          <w:color w:val="000000"/>
          <w:sz w:val="32"/>
          <w:szCs w:val="32"/>
          <w:lang w:bidi="ar"/>
        </w:rPr>
        <w:t>研究灯丝/灯罩的材料结构、填充气体和实际工况环境对卤素灯</w:t>
      </w:r>
      <w:r>
        <w:rPr>
          <w:rFonts w:hint="eastAsia" w:ascii="仿宋_GB2312" w:hAnsi="Calibri" w:eastAsia="仿宋_GB2312" w:cs="仿宋_GB2312"/>
          <w:b w:val="0"/>
          <w:bCs w:val="0"/>
          <w:color w:val="000000"/>
          <w:sz w:val="32"/>
          <w:szCs w:val="32"/>
          <w:lang w:val="en-US" w:eastAsia="zh-CN" w:bidi="ar"/>
        </w:rPr>
        <w:t>性能</w:t>
      </w:r>
      <w:r>
        <w:rPr>
          <w:rFonts w:hint="eastAsia" w:ascii="仿宋_GB2312" w:hAnsi="Calibri" w:eastAsia="仿宋_GB2312" w:cs="仿宋_GB2312"/>
          <w:b w:val="0"/>
          <w:bCs w:val="0"/>
          <w:color w:val="000000"/>
          <w:sz w:val="32"/>
          <w:szCs w:val="32"/>
          <w:lang w:bidi="ar"/>
        </w:rPr>
        <w:t>的影响，探索在</w:t>
      </w:r>
      <w:r>
        <w:rPr>
          <w:rFonts w:hint="eastAsia" w:ascii="仿宋_GB2312" w:hAnsi="Calibri" w:eastAsia="仿宋_GB2312" w:cs="仿宋_GB2312"/>
          <w:b w:val="0"/>
          <w:bCs w:val="0"/>
          <w:color w:val="000000"/>
          <w:sz w:val="32"/>
          <w:szCs w:val="32"/>
          <w:lang w:val="en-US" w:eastAsia="zh-CN" w:bidi="ar"/>
        </w:rPr>
        <w:t>高温等工况条件下</w:t>
      </w:r>
      <w:r>
        <w:rPr>
          <w:rFonts w:hint="eastAsia" w:ascii="仿宋_GB2312" w:hAnsi="Calibri" w:eastAsia="仿宋_GB2312" w:cs="仿宋_GB2312"/>
          <w:b w:val="0"/>
          <w:bCs w:val="0"/>
          <w:color w:val="000000"/>
          <w:sz w:val="32"/>
          <w:szCs w:val="32"/>
          <w:lang w:bidi="ar"/>
        </w:rPr>
        <w:t>提高卤素灯寿命的</w:t>
      </w:r>
      <w:r>
        <w:rPr>
          <w:rFonts w:hint="eastAsia" w:ascii="仿宋_GB2312" w:hAnsi="Calibri" w:eastAsia="仿宋_GB2312" w:cs="仿宋_GB2312"/>
          <w:b w:val="0"/>
          <w:bCs w:val="0"/>
          <w:color w:val="000000"/>
          <w:sz w:val="32"/>
          <w:szCs w:val="32"/>
          <w:lang w:val="en-US" w:eastAsia="zh-CN" w:bidi="ar"/>
        </w:rPr>
        <w:t>方法</w:t>
      </w:r>
      <w:r>
        <w:rPr>
          <w:rFonts w:hint="eastAsia" w:ascii="仿宋_GB2312" w:hAnsi="Calibri" w:eastAsia="仿宋_GB2312" w:cs="仿宋_GB2312"/>
          <w:b w:val="0"/>
          <w:bCs w:val="0"/>
          <w:color w:val="000000"/>
          <w:sz w:val="32"/>
          <w:szCs w:val="32"/>
          <w:lang w:bidi="ar"/>
        </w:rPr>
        <w:t>。</w:t>
      </w:r>
    </w:p>
    <w:p w14:paraId="1C8D2A33">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耐高温、耐等离子辐射工况下的全氟醚橡胶密封构件失效机理及评价标准研究</w:t>
      </w:r>
    </w:p>
    <w:p w14:paraId="6DA57332">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针对半导体工业用全氟醚橡胶密封构件耐高温、耐等离子辐射工况下的失效模型、评价标准缺失问题，开展相关工况下全氟醚橡胶密封构件失效机理（失效表征、模式分析、理论模型等）研究。结合产业实际应用，确立相应的评价指标与评价方法，建立科学、完善的评价标准体系。</w:t>
      </w:r>
    </w:p>
    <w:p w14:paraId="440EA0F2">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创新饮食配方调节肠道菌群治疗高血压的临床转化研究</w:t>
      </w:r>
    </w:p>
    <w:p w14:paraId="38F0E4A1">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聚焦苦荞配方饮食调节肠道菌群在高血压发生发展中的作用，开展动物干预试验及多中心临床试验，结合受试者蛋白质组分析、微生物菌群高通量测序、代谢组学检测，明确苦荞饮食配方通过修复调节肠道菌群发挥治疗高血压的机制、疗效及其安全性，通过完成动物及临床试验，为</w:t>
      </w:r>
      <w:r>
        <w:rPr>
          <w:rFonts w:hint="eastAsia" w:ascii="仿宋_GB2312" w:eastAsia="仿宋_GB2312" w:cs="仿宋_GB2312"/>
          <w:b w:val="0"/>
          <w:bCs w:val="0"/>
          <w:color w:val="000000"/>
          <w:sz w:val="32"/>
          <w:szCs w:val="32"/>
          <w:lang w:val="en-US" w:eastAsia="zh-CN" w:bidi="ar"/>
        </w:rPr>
        <w:t>探索</w:t>
      </w:r>
      <w:r>
        <w:rPr>
          <w:rFonts w:hint="eastAsia" w:ascii="仿宋_GB2312" w:hAnsi="Calibri" w:eastAsia="仿宋_GB2312" w:cs="仿宋_GB2312"/>
          <w:b w:val="0"/>
          <w:bCs w:val="0"/>
          <w:color w:val="000000"/>
          <w:sz w:val="32"/>
          <w:szCs w:val="32"/>
          <w:lang w:val="en-US" w:eastAsia="zh-CN" w:bidi="ar"/>
        </w:rPr>
        <w:t>新型高血压治疗手段提供支撑。</w:t>
      </w:r>
    </w:p>
    <w:p w14:paraId="03D21050">
      <w:pPr>
        <w:keepNext w:val="0"/>
        <w:keepLines w:val="0"/>
        <w:pageBreakBefore w:val="0"/>
        <w:widowControl w:val="0"/>
        <w:numPr>
          <w:ilvl w:val="0"/>
          <w:numId w:val="7"/>
        </w:numPr>
        <w:kinsoku/>
        <w:wordWrap/>
        <w:overflowPunct/>
        <w:topLinePunct w:val="0"/>
        <w:autoSpaceDE w:val="0"/>
        <w:autoSpaceDN/>
        <w:bidi w:val="0"/>
        <w:adjustRightInd/>
        <w:snapToGrid/>
        <w:spacing w:line="550" w:lineRule="exact"/>
        <w:ind w:left="0" w:leftChars="0" w:firstLine="643" w:firstLineChars="200"/>
        <w:jc w:val="both"/>
        <w:textAlignment w:val="auto"/>
        <w:outlineLvl w:val="9"/>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pPr>
      <w:r>
        <w:rPr>
          <w:rFonts w:hint="eastAsia" w:ascii="仿宋_GB2312" w:hAnsi="仿宋" w:eastAsia="仿宋_GB2312" w:cs="仿宋_GB2312"/>
          <w:b/>
          <w:bCs/>
          <w:color w:val="000000" w:themeColor="text1"/>
          <w:sz w:val="32"/>
          <w:szCs w:val="32"/>
          <w:lang w:val="en-US" w:eastAsia="zh-CN" w:bidi="ar"/>
          <w14:textFill>
            <w14:solidFill>
              <w14:schemeClr w14:val="tx1"/>
            </w14:solidFill>
          </w14:textFill>
        </w:rPr>
        <w:t>基于材料修饰技术的新型后巩膜加固生物材料的设计、制备与评价</w:t>
      </w:r>
    </w:p>
    <w:p w14:paraId="4D360285">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eastAsia"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针对病理性近视后巩膜加固术可用材料有限的问题，建立提高材料安全性、生物相容性和力学性能的调控修饰方法，设计并研制新型后巩膜加固生物材料，揭示新型生物材料在体内降解和促进再生的机制。以临床数据库构建材料生物力学性质和眼部疗效预测的数字模型，并进行安全性、有效性评价。</w:t>
      </w:r>
    </w:p>
    <w:p w14:paraId="33AD258C">
      <w:pPr>
        <w:keepNext w:val="0"/>
        <w:keepLines w:val="0"/>
        <w:pageBreakBefore w:val="0"/>
        <w:widowControl w:val="0"/>
        <w:numPr>
          <w:ilvl w:val="0"/>
          <w:numId w:val="0"/>
        </w:numPr>
        <w:kinsoku/>
        <w:wordWrap/>
        <w:overflowPunct/>
        <w:topLinePunct w:val="0"/>
        <w:autoSpaceDN/>
        <w:bidi w:val="0"/>
        <w:adjustRightInd/>
        <w:snapToGrid/>
        <w:spacing w:line="550" w:lineRule="exact"/>
        <w:ind w:left="0" w:firstLine="640" w:firstLineChars="200"/>
        <w:jc w:val="both"/>
        <w:textAlignment w:val="auto"/>
        <w:outlineLvl w:val="9"/>
        <w:rPr>
          <w:rFonts w:hint="default" w:ascii="仿宋_GB2312" w:hAnsi="Calibri" w:eastAsia="仿宋_GB2312" w:cs="仿宋_GB2312"/>
          <w:b w:val="0"/>
          <w:bCs w:val="0"/>
          <w:color w:val="000000"/>
          <w:sz w:val="32"/>
          <w:szCs w:val="32"/>
          <w:lang w:val="en-US" w:eastAsia="zh-CN" w:bidi="ar"/>
        </w:rPr>
      </w:pPr>
      <w:r>
        <w:rPr>
          <w:rFonts w:hint="eastAsia" w:ascii="仿宋_GB2312" w:hAnsi="Calibri" w:eastAsia="仿宋_GB2312" w:cs="仿宋_GB2312"/>
          <w:b w:val="0"/>
          <w:bCs w:val="0"/>
          <w:color w:val="000000"/>
          <w:sz w:val="32"/>
          <w:szCs w:val="32"/>
          <w:lang w:val="en-US" w:eastAsia="zh-CN" w:bidi="ar"/>
        </w:rPr>
        <w:t>该指南要求研究团队中应有单位具备GCP资质，申报前获得伦理批件，基础材料已完成生物安全性验证。未经验证安全性的技术不予支持。所用生物材料需来源合法，医疗数据合规获取。</w:t>
      </w:r>
    </w:p>
    <w:p w14:paraId="5E9FC832">
      <w:pPr>
        <w:pageBreakBefore w:val="0"/>
        <w:widowControl/>
        <w:kinsoku/>
        <w:wordWrap/>
        <w:overflowPunct/>
        <w:topLinePunct w:val="0"/>
        <w:autoSpaceDE/>
        <w:autoSpaceDN/>
        <w:bidi w:val="0"/>
        <w:adjustRightInd/>
        <w:spacing w:after="0" w:line="560" w:lineRule="exact"/>
        <w:jc w:val="both"/>
        <w:textAlignment w:val="auto"/>
        <w:outlineLvl w:val="9"/>
        <w:rPr>
          <w:rFonts w:hint="eastAsia" w:ascii="Times New Roman" w:hAnsi="Times New Roman" w:eastAsia="仿宋_GB2312" w:cs="仿宋_GB2312"/>
          <w:sz w:val="32"/>
          <w:szCs w:val="32"/>
        </w:rPr>
      </w:pPr>
    </w:p>
    <w:sectPr>
      <w:footerReference r:id="rId5" w:type="default"/>
      <w:pgSz w:w="12240" w:h="15840"/>
      <w:pgMar w:top="1440" w:right="1800" w:bottom="1440" w:left="180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140009-36F5-4668-9F3D-A203F6EB49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9FDE5B-DB72-4F2F-8159-1E1FA394BBEF}"/>
  </w:font>
  <w:font w:name="Cambria">
    <w:panose1 w:val="02040503050406030204"/>
    <w:charset w:val="00"/>
    <w:family w:val="auto"/>
    <w:pitch w:val="default"/>
    <w:sig w:usb0="E00006FF" w:usb1="420024FF" w:usb2="02000000" w:usb3="00000000" w:csb0="2000019F" w:csb1="00000000"/>
    <w:embedRegular r:id="rId3" w:fontKey="{C131EF56-B6DA-4BB9-9C61-BD5C26B87FA6}"/>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DejaVu Math TeX Gyre"/>
    <w:panose1 w:val="020005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E0000" w:usb2="00000000" w:usb3="00000000" w:csb0="00040000" w:csb1="00000000"/>
    <w:embedRegular r:id="rId4" w:fontKey="{85B8A944-B04A-4055-BF74-2B962A097E4C}"/>
  </w:font>
  <w:font w:name="仿宋_GB2312">
    <w:panose1 w:val="02010609030101010101"/>
    <w:charset w:val="86"/>
    <w:family w:val="auto"/>
    <w:pitch w:val="default"/>
    <w:sig w:usb0="00000001" w:usb1="080E0000" w:usb2="00000000" w:usb3="00000000" w:csb0="00040000" w:csb1="00000000"/>
    <w:embedRegular r:id="rId5" w:fontKey="{B07C8212-B622-4951-AB76-A139E20815B6}"/>
  </w:font>
  <w:font w:name="仿宋">
    <w:panose1 w:val="02010609060101010101"/>
    <w:charset w:val="86"/>
    <w:family w:val="modern"/>
    <w:pitch w:val="default"/>
    <w:sig w:usb0="800002BF" w:usb1="38CF7CFA" w:usb2="00000016" w:usb3="00000000" w:csb0="00040001" w:csb1="00000000"/>
    <w:embedRegular r:id="rId6" w:fontKey="{6086E886-0592-4292-924C-98D7E7521373}"/>
  </w:font>
  <w:font w:name="ＭＳ 明朝">
    <w:altName w:val="Segoe Print"/>
    <w:panose1 w:val="00000000000000000000"/>
    <w:charset w:val="00"/>
    <w:family w:val="auto"/>
    <w:pitch w:val="default"/>
    <w:sig w:usb0="00000000" w:usb1="00000000" w:usb2="00000000" w:usb3="00000000" w:csb0="00000000" w:csb1="00000000"/>
    <w:embedRegular r:id="rId7" w:fontKey="{BF2DE129-824E-4771-A214-BB95D9E581B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8" w:fontKey="{984520C6-A450-45A2-82EB-C35747DE66ED}"/>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29EC2">
    <w:pPr>
      <w:pStyle w:val="2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4E27F">
                          <w:pPr>
                            <w:pStyle w:val="2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F4E27F">
                    <w:pPr>
                      <w:pStyle w:val="25"/>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E8D0D"/>
    <w:multiLevelType w:val="singleLevel"/>
    <w:tmpl w:val="EF7E8D0D"/>
    <w:lvl w:ilvl="0" w:tentative="0">
      <w:start w:val="1"/>
      <w:numFmt w:val="decimal"/>
      <w:suff w:val="nothing"/>
      <w:lvlText w:val="%1．"/>
      <w:lvlJc w:val="left"/>
      <w:pPr>
        <w:ind w:left="-12" w:firstLine="400"/>
      </w:pPr>
      <w:rPr>
        <w:rFonts w:hint="default"/>
      </w:rPr>
    </w:lvl>
  </w:abstractNum>
  <w:abstractNum w:abstractNumId="1">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MWNiMTNiYWYxZTY0ZDNjZjFkNzY5MDIxYjA3NDgifQ=="/>
  </w:docVars>
  <w:rsids>
    <w:rsidRoot w:val="00B47730"/>
    <w:rsid w:val="00034616"/>
    <w:rsid w:val="0006063C"/>
    <w:rsid w:val="0015074B"/>
    <w:rsid w:val="001978C2"/>
    <w:rsid w:val="0029639D"/>
    <w:rsid w:val="00311532"/>
    <w:rsid w:val="00326F90"/>
    <w:rsid w:val="00554E6A"/>
    <w:rsid w:val="006140F3"/>
    <w:rsid w:val="00726300"/>
    <w:rsid w:val="007C2CDB"/>
    <w:rsid w:val="00984CAE"/>
    <w:rsid w:val="00AA1D8D"/>
    <w:rsid w:val="00AB1812"/>
    <w:rsid w:val="00B47730"/>
    <w:rsid w:val="00BE7FDE"/>
    <w:rsid w:val="00CB0664"/>
    <w:rsid w:val="00E0770D"/>
    <w:rsid w:val="00FC693F"/>
    <w:rsid w:val="00FD7498"/>
    <w:rsid w:val="01655E65"/>
    <w:rsid w:val="017D27EF"/>
    <w:rsid w:val="01A958ED"/>
    <w:rsid w:val="01C205FE"/>
    <w:rsid w:val="01C20BC1"/>
    <w:rsid w:val="02337D11"/>
    <w:rsid w:val="026A6B75"/>
    <w:rsid w:val="028B0FA8"/>
    <w:rsid w:val="02C31095"/>
    <w:rsid w:val="02EE3C38"/>
    <w:rsid w:val="03287ACA"/>
    <w:rsid w:val="032A1114"/>
    <w:rsid w:val="035937A7"/>
    <w:rsid w:val="03646A54"/>
    <w:rsid w:val="0381685A"/>
    <w:rsid w:val="038F71C9"/>
    <w:rsid w:val="03B24C65"/>
    <w:rsid w:val="03DF146E"/>
    <w:rsid w:val="043B7345"/>
    <w:rsid w:val="04425FE9"/>
    <w:rsid w:val="04571AFC"/>
    <w:rsid w:val="04583A5F"/>
    <w:rsid w:val="047B1719"/>
    <w:rsid w:val="048C54B6"/>
    <w:rsid w:val="04BE5CAC"/>
    <w:rsid w:val="04DC4690"/>
    <w:rsid w:val="054C0373"/>
    <w:rsid w:val="05922FA0"/>
    <w:rsid w:val="059A7E4B"/>
    <w:rsid w:val="05E929D4"/>
    <w:rsid w:val="061B2F96"/>
    <w:rsid w:val="063876A4"/>
    <w:rsid w:val="063B3638"/>
    <w:rsid w:val="06594888"/>
    <w:rsid w:val="06823015"/>
    <w:rsid w:val="06BF1B73"/>
    <w:rsid w:val="06DB490F"/>
    <w:rsid w:val="06E40101"/>
    <w:rsid w:val="06F37A6F"/>
    <w:rsid w:val="072C6E2A"/>
    <w:rsid w:val="07384939"/>
    <w:rsid w:val="076B43DC"/>
    <w:rsid w:val="07C37441"/>
    <w:rsid w:val="080146D5"/>
    <w:rsid w:val="0832086E"/>
    <w:rsid w:val="08850B9A"/>
    <w:rsid w:val="088D2C5B"/>
    <w:rsid w:val="089A042C"/>
    <w:rsid w:val="08A2174C"/>
    <w:rsid w:val="08DF02AB"/>
    <w:rsid w:val="091B19AB"/>
    <w:rsid w:val="093C0882"/>
    <w:rsid w:val="09581E0B"/>
    <w:rsid w:val="09644C54"/>
    <w:rsid w:val="096F21F4"/>
    <w:rsid w:val="099C263F"/>
    <w:rsid w:val="09AF5ECF"/>
    <w:rsid w:val="09B24E3B"/>
    <w:rsid w:val="09FE6E56"/>
    <w:rsid w:val="0A2D203E"/>
    <w:rsid w:val="0A5B6057"/>
    <w:rsid w:val="0A6A4AEA"/>
    <w:rsid w:val="0A8C7FBE"/>
    <w:rsid w:val="0A9F23E7"/>
    <w:rsid w:val="0AE323E4"/>
    <w:rsid w:val="0B2F00B8"/>
    <w:rsid w:val="0B6A0083"/>
    <w:rsid w:val="0B713A5D"/>
    <w:rsid w:val="0B7A42BB"/>
    <w:rsid w:val="0B89789B"/>
    <w:rsid w:val="0BBE689D"/>
    <w:rsid w:val="0BDA11FD"/>
    <w:rsid w:val="0C122745"/>
    <w:rsid w:val="0C207D9C"/>
    <w:rsid w:val="0C2B1A59"/>
    <w:rsid w:val="0CC954FA"/>
    <w:rsid w:val="0CD25386"/>
    <w:rsid w:val="0CEF2A86"/>
    <w:rsid w:val="0D441838"/>
    <w:rsid w:val="0D556D8D"/>
    <w:rsid w:val="0D584ACF"/>
    <w:rsid w:val="0D8238FA"/>
    <w:rsid w:val="0DB735A4"/>
    <w:rsid w:val="0DDC125D"/>
    <w:rsid w:val="0E2B5D40"/>
    <w:rsid w:val="0EAD77BE"/>
    <w:rsid w:val="0EBD2E3C"/>
    <w:rsid w:val="0F1F3E3B"/>
    <w:rsid w:val="0F5D63CD"/>
    <w:rsid w:val="0F673762"/>
    <w:rsid w:val="0F8A6A96"/>
    <w:rsid w:val="0FB6788B"/>
    <w:rsid w:val="0FCD6A7A"/>
    <w:rsid w:val="0FF03C13"/>
    <w:rsid w:val="1049587D"/>
    <w:rsid w:val="107734BE"/>
    <w:rsid w:val="10DE2ED4"/>
    <w:rsid w:val="10F3129D"/>
    <w:rsid w:val="11592BC4"/>
    <w:rsid w:val="115D0906"/>
    <w:rsid w:val="116A76C8"/>
    <w:rsid w:val="116F23E8"/>
    <w:rsid w:val="1193235B"/>
    <w:rsid w:val="11AA6177"/>
    <w:rsid w:val="11BF6ECB"/>
    <w:rsid w:val="11D24E50"/>
    <w:rsid w:val="11FA6155"/>
    <w:rsid w:val="121E0096"/>
    <w:rsid w:val="12244F80"/>
    <w:rsid w:val="125E66E4"/>
    <w:rsid w:val="12E50BB3"/>
    <w:rsid w:val="12F24F50"/>
    <w:rsid w:val="130F3E82"/>
    <w:rsid w:val="13531FC1"/>
    <w:rsid w:val="13AC16D1"/>
    <w:rsid w:val="13F073B4"/>
    <w:rsid w:val="14172FEE"/>
    <w:rsid w:val="141F00F5"/>
    <w:rsid w:val="143D057B"/>
    <w:rsid w:val="14C7359F"/>
    <w:rsid w:val="151B4D60"/>
    <w:rsid w:val="152D239E"/>
    <w:rsid w:val="15311E8E"/>
    <w:rsid w:val="15B70744"/>
    <w:rsid w:val="163D4862"/>
    <w:rsid w:val="164D719B"/>
    <w:rsid w:val="16586B4B"/>
    <w:rsid w:val="165C118C"/>
    <w:rsid w:val="16A81503"/>
    <w:rsid w:val="16DC22CD"/>
    <w:rsid w:val="171B1048"/>
    <w:rsid w:val="172A4DE7"/>
    <w:rsid w:val="172F4AF3"/>
    <w:rsid w:val="1740285C"/>
    <w:rsid w:val="17451C21"/>
    <w:rsid w:val="17463BEB"/>
    <w:rsid w:val="177469AA"/>
    <w:rsid w:val="177D585E"/>
    <w:rsid w:val="178526DD"/>
    <w:rsid w:val="17887D5F"/>
    <w:rsid w:val="179C4B81"/>
    <w:rsid w:val="17AB67EC"/>
    <w:rsid w:val="17D70968"/>
    <w:rsid w:val="17F9141B"/>
    <w:rsid w:val="181F489F"/>
    <w:rsid w:val="1848323B"/>
    <w:rsid w:val="188744BB"/>
    <w:rsid w:val="189015C1"/>
    <w:rsid w:val="18932E60"/>
    <w:rsid w:val="18982224"/>
    <w:rsid w:val="18AB63FB"/>
    <w:rsid w:val="18AC0622"/>
    <w:rsid w:val="18E24339"/>
    <w:rsid w:val="18ED6A14"/>
    <w:rsid w:val="192D5062"/>
    <w:rsid w:val="199E7D0E"/>
    <w:rsid w:val="19C332D1"/>
    <w:rsid w:val="19FA6126"/>
    <w:rsid w:val="1A383CBF"/>
    <w:rsid w:val="1A973807"/>
    <w:rsid w:val="1AB377E9"/>
    <w:rsid w:val="1AD11A1D"/>
    <w:rsid w:val="1AFC685F"/>
    <w:rsid w:val="1B102545"/>
    <w:rsid w:val="1B214753"/>
    <w:rsid w:val="1B450D4A"/>
    <w:rsid w:val="1B55264E"/>
    <w:rsid w:val="1B7C6324"/>
    <w:rsid w:val="1B820A31"/>
    <w:rsid w:val="1BFE4602"/>
    <w:rsid w:val="1C0E35BF"/>
    <w:rsid w:val="1C802AD3"/>
    <w:rsid w:val="1C92123B"/>
    <w:rsid w:val="1C98389B"/>
    <w:rsid w:val="1CA92C52"/>
    <w:rsid w:val="1CA93C33"/>
    <w:rsid w:val="1CB95C00"/>
    <w:rsid w:val="1CBA6C0D"/>
    <w:rsid w:val="1D0460DA"/>
    <w:rsid w:val="1D183E39"/>
    <w:rsid w:val="1D350989"/>
    <w:rsid w:val="1D3C3AC6"/>
    <w:rsid w:val="1D512FC9"/>
    <w:rsid w:val="1DDE2ADD"/>
    <w:rsid w:val="1DF148B0"/>
    <w:rsid w:val="1E032835"/>
    <w:rsid w:val="1E8F7A93"/>
    <w:rsid w:val="1EB51D82"/>
    <w:rsid w:val="1EDB691E"/>
    <w:rsid w:val="1F022AED"/>
    <w:rsid w:val="1F0625DD"/>
    <w:rsid w:val="1F264A2D"/>
    <w:rsid w:val="1F4F75EB"/>
    <w:rsid w:val="1F525822"/>
    <w:rsid w:val="1F8A4FBC"/>
    <w:rsid w:val="1F9C0CDD"/>
    <w:rsid w:val="20213B9B"/>
    <w:rsid w:val="20450EE3"/>
    <w:rsid w:val="20510066"/>
    <w:rsid w:val="20535782"/>
    <w:rsid w:val="20947DAF"/>
    <w:rsid w:val="20C77B4A"/>
    <w:rsid w:val="20D12777"/>
    <w:rsid w:val="20E17BC2"/>
    <w:rsid w:val="20E6069B"/>
    <w:rsid w:val="21224D81"/>
    <w:rsid w:val="212B00D9"/>
    <w:rsid w:val="2144119B"/>
    <w:rsid w:val="215018EE"/>
    <w:rsid w:val="2157042B"/>
    <w:rsid w:val="217557F8"/>
    <w:rsid w:val="218D2B42"/>
    <w:rsid w:val="21921716"/>
    <w:rsid w:val="21E85FCA"/>
    <w:rsid w:val="221B014E"/>
    <w:rsid w:val="223E448F"/>
    <w:rsid w:val="224114F2"/>
    <w:rsid w:val="224B7426"/>
    <w:rsid w:val="2270457F"/>
    <w:rsid w:val="230230BC"/>
    <w:rsid w:val="231B23CF"/>
    <w:rsid w:val="2338088B"/>
    <w:rsid w:val="234750CE"/>
    <w:rsid w:val="23483843"/>
    <w:rsid w:val="2387079A"/>
    <w:rsid w:val="238731EB"/>
    <w:rsid w:val="239372EB"/>
    <w:rsid w:val="23B32608"/>
    <w:rsid w:val="23BF2D5B"/>
    <w:rsid w:val="23CD191B"/>
    <w:rsid w:val="24172B97"/>
    <w:rsid w:val="24247062"/>
    <w:rsid w:val="244C1E80"/>
    <w:rsid w:val="24545B99"/>
    <w:rsid w:val="2492046F"/>
    <w:rsid w:val="24A43132"/>
    <w:rsid w:val="24D5451F"/>
    <w:rsid w:val="250D7113"/>
    <w:rsid w:val="250F1AC0"/>
    <w:rsid w:val="251A293E"/>
    <w:rsid w:val="25746E20"/>
    <w:rsid w:val="258778A8"/>
    <w:rsid w:val="25EB7E37"/>
    <w:rsid w:val="261D1FBA"/>
    <w:rsid w:val="2624159B"/>
    <w:rsid w:val="2661459D"/>
    <w:rsid w:val="26742D3E"/>
    <w:rsid w:val="267B1C9E"/>
    <w:rsid w:val="26906C30"/>
    <w:rsid w:val="26DE799C"/>
    <w:rsid w:val="26E07FCC"/>
    <w:rsid w:val="270C7047"/>
    <w:rsid w:val="275413AC"/>
    <w:rsid w:val="27A72484"/>
    <w:rsid w:val="27FF5E1C"/>
    <w:rsid w:val="28246825"/>
    <w:rsid w:val="28366888"/>
    <w:rsid w:val="28642123"/>
    <w:rsid w:val="286B6F34"/>
    <w:rsid w:val="28942A08"/>
    <w:rsid w:val="28C037FD"/>
    <w:rsid w:val="28CF4AB0"/>
    <w:rsid w:val="28E84B02"/>
    <w:rsid w:val="28F72F97"/>
    <w:rsid w:val="29475CCC"/>
    <w:rsid w:val="29875444"/>
    <w:rsid w:val="298E7379"/>
    <w:rsid w:val="299708B3"/>
    <w:rsid w:val="29D37560"/>
    <w:rsid w:val="2A196C8D"/>
    <w:rsid w:val="2A6B7BF3"/>
    <w:rsid w:val="2A7B0FE1"/>
    <w:rsid w:val="2AD571B7"/>
    <w:rsid w:val="2AE65071"/>
    <w:rsid w:val="2B585F6F"/>
    <w:rsid w:val="2C4D5FD2"/>
    <w:rsid w:val="2C9B6CEB"/>
    <w:rsid w:val="2C9F5E1F"/>
    <w:rsid w:val="2D2B1461"/>
    <w:rsid w:val="2D5B3AF4"/>
    <w:rsid w:val="2D8079FF"/>
    <w:rsid w:val="2DC61BAB"/>
    <w:rsid w:val="2DEA30CA"/>
    <w:rsid w:val="2E575575"/>
    <w:rsid w:val="2E700274"/>
    <w:rsid w:val="2EAE5EA6"/>
    <w:rsid w:val="2F0D0FDF"/>
    <w:rsid w:val="2F0F4910"/>
    <w:rsid w:val="2F181B28"/>
    <w:rsid w:val="2F1C76A3"/>
    <w:rsid w:val="2F953EF3"/>
    <w:rsid w:val="300C7DD0"/>
    <w:rsid w:val="302428C3"/>
    <w:rsid w:val="30793384"/>
    <w:rsid w:val="307F5089"/>
    <w:rsid w:val="30D330AB"/>
    <w:rsid w:val="310A4B1B"/>
    <w:rsid w:val="311957CC"/>
    <w:rsid w:val="31264419"/>
    <w:rsid w:val="31377CFE"/>
    <w:rsid w:val="31554C66"/>
    <w:rsid w:val="317E209A"/>
    <w:rsid w:val="31BC75CB"/>
    <w:rsid w:val="31CD6F8B"/>
    <w:rsid w:val="31D16A7B"/>
    <w:rsid w:val="31FC517A"/>
    <w:rsid w:val="3207249C"/>
    <w:rsid w:val="322A1CE7"/>
    <w:rsid w:val="324B6061"/>
    <w:rsid w:val="3253299C"/>
    <w:rsid w:val="33745910"/>
    <w:rsid w:val="338C5EB6"/>
    <w:rsid w:val="33955886"/>
    <w:rsid w:val="33AF6948"/>
    <w:rsid w:val="33E16D1D"/>
    <w:rsid w:val="340622E0"/>
    <w:rsid w:val="341449FD"/>
    <w:rsid w:val="341521CF"/>
    <w:rsid w:val="343D21A6"/>
    <w:rsid w:val="348A4CBF"/>
    <w:rsid w:val="34C62FA5"/>
    <w:rsid w:val="351647A5"/>
    <w:rsid w:val="351F4050"/>
    <w:rsid w:val="35A65B28"/>
    <w:rsid w:val="360F1688"/>
    <w:rsid w:val="360F461D"/>
    <w:rsid w:val="365310B1"/>
    <w:rsid w:val="36575075"/>
    <w:rsid w:val="36FA4EBE"/>
    <w:rsid w:val="37151DBE"/>
    <w:rsid w:val="374C526C"/>
    <w:rsid w:val="37DA7D0B"/>
    <w:rsid w:val="38193A27"/>
    <w:rsid w:val="381F1BC2"/>
    <w:rsid w:val="382C2D6F"/>
    <w:rsid w:val="38610A4B"/>
    <w:rsid w:val="386B4E07"/>
    <w:rsid w:val="38710670"/>
    <w:rsid w:val="3876113B"/>
    <w:rsid w:val="38CE5AC2"/>
    <w:rsid w:val="38E946AA"/>
    <w:rsid w:val="38FA68B7"/>
    <w:rsid w:val="3916107C"/>
    <w:rsid w:val="39475874"/>
    <w:rsid w:val="39981C2C"/>
    <w:rsid w:val="39A405D1"/>
    <w:rsid w:val="39C17C52"/>
    <w:rsid w:val="3A1C0C2E"/>
    <w:rsid w:val="3A3B7187"/>
    <w:rsid w:val="3A59760D"/>
    <w:rsid w:val="3AB3173C"/>
    <w:rsid w:val="3AE53EB3"/>
    <w:rsid w:val="3AFB5CD8"/>
    <w:rsid w:val="3B0B0CA7"/>
    <w:rsid w:val="3B0C28D2"/>
    <w:rsid w:val="3B1654FE"/>
    <w:rsid w:val="3B1874C8"/>
    <w:rsid w:val="3BC44F5A"/>
    <w:rsid w:val="3BC55A2C"/>
    <w:rsid w:val="3BDB6B01"/>
    <w:rsid w:val="3BEC594B"/>
    <w:rsid w:val="3C2679C3"/>
    <w:rsid w:val="3C2A61FE"/>
    <w:rsid w:val="3C2E78F4"/>
    <w:rsid w:val="3C3F0A85"/>
    <w:rsid w:val="3C495460"/>
    <w:rsid w:val="3C543D05"/>
    <w:rsid w:val="3C8B3CCA"/>
    <w:rsid w:val="3C8D359E"/>
    <w:rsid w:val="3CBD0683"/>
    <w:rsid w:val="3CC66AB0"/>
    <w:rsid w:val="3D1141CF"/>
    <w:rsid w:val="3D192C3F"/>
    <w:rsid w:val="3D534B43"/>
    <w:rsid w:val="3D6A1B31"/>
    <w:rsid w:val="3DD84CED"/>
    <w:rsid w:val="3DDA2813"/>
    <w:rsid w:val="3DE24C72"/>
    <w:rsid w:val="3DE713D4"/>
    <w:rsid w:val="3E4D0AE9"/>
    <w:rsid w:val="3E88682A"/>
    <w:rsid w:val="3E9179B4"/>
    <w:rsid w:val="3E9E7CE5"/>
    <w:rsid w:val="3EB017C6"/>
    <w:rsid w:val="3EBC7034"/>
    <w:rsid w:val="3EFE1347"/>
    <w:rsid w:val="3F12422F"/>
    <w:rsid w:val="3F5900B0"/>
    <w:rsid w:val="3FA4132B"/>
    <w:rsid w:val="3FC92B3F"/>
    <w:rsid w:val="3FD85C86"/>
    <w:rsid w:val="3FE12F9D"/>
    <w:rsid w:val="4024246B"/>
    <w:rsid w:val="40443F6C"/>
    <w:rsid w:val="406C3AB1"/>
    <w:rsid w:val="40903123"/>
    <w:rsid w:val="409E221E"/>
    <w:rsid w:val="40A0043B"/>
    <w:rsid w:val="40F20FF2"/>
    <w:rsid w:val="41232D78"/>
    <w:rsid w:val="412F3DED"/>
    <w:rsid w:val="41BB7016"/>
    <w:rsid w:val="41E73751"/>
    <w:rsid w:val="41EA1493"/>
    <w:rsid w:val="42004812"/>
    <w:rsid w:val="424471EC"/>
    <w:rsid w:val="42580899"/>
    <w:rsid w:val="42816B91"/>
    <w:rsid w:val="42873FC2"/>
    <w:rsid w:val="42925A0D"/>
    <w:rsid w:val="42A930FC"/>
    <w:rsid w:val="42BE6BA7"/>
    <w:rsid w:val="42C45840"/>
    <w:rsid w:val="42D66135"/>
    <w:rsid w:val="42DA5063"/>
    <w:rsid w:val="43340136"/>
    <w:rsid w:val="433A3A5A"/>
    <w:rsid w:val="434150E2"/>
    <w:rsid w:val="4391606A"/>
    <w:rsid w:val="43A044FF"/>
    <w:rsid w:val="43AC783C"/>
    <w:rsid w:val="43AF693F"/>
    <w:rsid w:val="43E53CC0"/>
    <w:rsid w:val="43ED0DC6"/>
    <w:rsid w:val="446948F1"/>
    <w:rsid w:val="44B71B00"/>
    <w:rsid w:val="44F85C75"/>
    <w:rsid w:val="45156827"/>
    <w:rsid w:val="454B2248"/>
    <w:rsid w:val="4562543D"/>
    <w:rsid w:val="45DE2E69"/>
    <w:rsid w:val="45F97EF6"/>
    <w:rsid w:val="46256F3D"/>
    <w:rsid w:val="462907DC"/>
    <w:rsid w:val="4642361A"/>
    <w:rsid w:val="466E4989"/>
    <w:rsid w:val="46911EDD"/>
    <w:rsid w:val="469A6FE4"/>
    <w:rsid w:val="470D4ED8"/>
    <w:rsid w:val="47134FE8"/>
    <w:rsid w:val="47AE43F3"/>
    <w:rsid w:val="47D44777"/>
    <w:rsid w:val="47FF0EDB"/>
    <w:rsid w:val="482201C3"/>
    <w:rsid w:val="482E032B"/>
    <w:rsid w:val="485E4EEC"/>
    <w:rsid w:val="488241D3"/>
    <w:rsid w:val="48917B4E"/>
    <w:rsid w:val="48C77E38"/>
    <w:rsid w:val="48CB6044"/>
    <w:rsid w:val="48D507A7"/>
    <w:rsid w:val="48F646F4"/>
    <w:rsid w:val="48F81489"/>
    <w:rsid w:val="49177011"/>
    <w:rsid w:val="495A0CAC"/>
    <w:rsid w:val="496F6077"/>
    <w:rsid w:val="49A10689"/>
    <w:rsid w:val="49F20EE5"/>
    <w:rsid w:val="4A8059DF"/>
    <w:rsid w:val="4A8F4985"/>
    <w:rsid w:val="4A985F30"/>
    <w:rsid w:val="4AAA0449"/>
    <w:rsid w:val="4B46237C"/>
    <w:rsid w:val="4B7B31A9"/>
    <w:rsid w:val="4B832277"/>
    <w:rsid w:val="4B954AE4"/>
    <w:rsid w:val="4B9E7576"/>
    <w:rsid w:val="4BC220E1"/>
    <w:rsid w:val="4BEE156E"/>
    <w:rsid w:val="4C0A0489"/>
    <w:rsid w:val="4C6D68CD"/>
    <w:rsid w:val="4C93644B"/>
    <w:rsid w:val="4CB86415"/>
    <w:rsid w:val="4CD37A2E"/>
    <w:rsid w:val="4CF338F1"/>
    <w:rsid w:val="4D510618"/>
    <w:rsid w:val="4D5A6574"/>
    <w:rsid w:val="4D78714F"/>
    <w:rsid w:val="4D902EEE"/>
    <w:rsid w:val="4DA03ACE"/>
    <w:rsid w:val="4DBA7F6B"/>
    <w:rsid w:val="4DBC16DB"/>
    <w:rsid w:val="4DE8607B"/>
    <w:rsid w:val="4DFE254E"/>
    <w:rsid w:val="4E2D698F"/>
    <w:rsid w:val="4E4801A7"/>
    <w:rsid w:val="4E703038"/>
    <w:rsid w:val="4E731B76"/>
    <w:rsid w:val="4E7416C9"/>
    <w:rsid w:val="4E962786"/>
    <w:rsid w:val="4EA50C1B"/>
    <w:rsid w:val="4EAC3D58"/>
    <w:rsid w:val="4EB86BA1"/>
    <w:rsid w:val="4F075432"/>
    <w:rsid w:val="4F1F277C"/>
    <w:rsid w:val="4F471793"/>
    <w:rsid w:val="4F5D32A4"/>
    <w:rsid w:val="4F5D3557"/>
    <w:rsid w:val="4F710AFD"/>
    <w:rsid w:val="4F754A92"/>
    <w:rsid w:val="505226DD"/>
    <w:rsid w:val="50680152"/>
    <w:rsid w:val="506D74E0"/>
    <w:rsid w:val="507419EB"/>
    <w:rsid w:val="50827466"/>
    <w:rsid w:val="50A373DC"/>
    <w:rsid w:val="50F25547"/>
    <w:rsid w:val="50F80683"/>
    <w:rsid w:val="5106663D"/>
    <w:rsid w:val="512B1AAC"/>
    <w:rsid w:val="518C7E71"/>
    <w:rsid w:val="51990092"/>
    <w:rsid w:val="51F078E9"/>
    <w:rsid w:val="5208399B"/>
    <w:rsid w:val="520E0F1F"/>
    <w:rsid w:val="52105B50"/>
    <w:rsid w:val="523F0C82"/>
    <w:rsid w:val="524368CF"/>
    <w:rsid w:val="52623FC3"/>
    <w:rsid w:val="52636E23"/>
    <w:rsid w:val="527A5F1B"/>
    <w:rsid w:val="52862B12"/>
    <w:rsid w:val="5302702A"/>
    <w:rsid w:val="533E58C9"/>
    <w:rsid w:val="534F55FA"/>
    <w:rsid w:val="535449BE"/>
    <w:rsid w:val="536A2D16"/>
    <w:rsid w:val="53D76A77"/>
    <w:rsid w:val="53FD6E04"/>
    <w:rsid w:val="540208BE"/>
    <w:rsid w:val="5426635A"/>
    <w:rsid w:val="546074A2"/>
    <w:rsid w:val="54662BFB"/>
    <w:rsid w:val="549031A3"/>
    <w:rsid w:val="55195EBF"/>
    <w:rsid w:val="551C33CB"/>
    <w:rsid w:val="55411085"/>
    <w:rsid w:val="55AE4859"/>
    <w:rsid w:val="55B300C2"/>
    <w:rsid w:val="55CE6CAA"/>
    <w:rsid w:val="55F34962"/>
    <w:rsid w:val="56350AD7"/>
    <w:rsid w:val="567168BE"/>
    <w:rsid w:val="56725887"/>
    <w:rsid w:val="569357FD"/>
    <w:rsid w:val="56951575"/>
    <w:rsid w:val="56A63783"/>
    <w:rsid w:val="56DA5E47"/>
    <w:rsid w:val="56EA1292"/>
    <w:rsid w:val="574808E2"/>
    <w:rsid w:val="574C432A"/>
    <w:rsid w:val="57601B83"/>
    <w:rsid w:val="57651534"/>
    <w:rsid w:val="576553EC"/>
    <w:rsid w:val="58296419"/>
    <w:rsid w:val="5829790F"/>
    <w:rsid w:val="58475C93"/>
    <w:rsid w:val="589A2E73"/>
    <w:rsid w:val="58A40196"/>
    <w:rsid w:val="58CE5813"/>
    <w:rsid w:val="58F44C79"/>
    <w:rsid w:val="590E560F"/>
    <w:rsid w:val="59170968"/>
    <w:rsid w:val="59C06909"/>
    <w:rsid w:val="59FD0AEE"/>
    <w:rsid w:val="5A132EDD"/>
    <w:rsid w:val="5A3612C1"/>
    <w:rsid w:val="5A5832FD"/>
    <w:rsid w:val="5A6515B9"/>
    <w:rsid w:val="5AA12BDF"/>
    <w:rsid w:val="5B12588A"/>
    <w:rsid w:val="5B1F1D55"/>
    <w:rsid w:val="5B2630E4"/>
    <w:rsid w:val="5B5453B4"/>
    <w:rsid w:val="5BCA7CBD"/>
    <w:rsid w:val="5BCC5A39"/>
    <w:rsid w:val="5BE865EB"/>
    <w:rsid w:val="5C5633CD"/>
    <w:rsid w:val="5C9516AC"/>
    <w:rsid w:val="5CC74453"/>
    <w:rsid w:val="5CEE5E83"/>
    <w:rsid w:val="5CFE60C6"/>
    <w:rsid w:val="5D6C64B2"/>
    <w:rsid w:val="5DA87DE0"/>
    <w:rsid w:val="5DEC62B3"/>
    <w:rsid w:val="5DF179D9"/>
    <w:rsid w:val="5E007D2F"/>
    <w:rsid w:val="5E105524"/>
    <w:rsid w:val="5E1216FE"/>
    <w:rsid w:val="5E9D190F"/>
    <w:rsid w:val="5EAE1426"/>
    <w:rsid w:val="5F0C25F1"/>
    <w:rsid w:val="5F434264"/>
    <w:rsid w:val="5F50072F"/>
    <w:rsid w:val="5F730885"/>
    <w:rsid w:val="5F730FF8"/>
    <w:rsid w:val="5F954394"/>
    <w:rsid w:val="5F976423"/>
    <w:rsid w:val="5FA64D84"/>
    <w:rsid w:val="5FA840C8"/>
    <w:rsid w:val="5FDE3F8D"/>
    <w:rsid w:val="60073A6B"/>
    <w:rsid w:val="61273712"/>
    <w:rsid w:val="612E2CF2"/>
    <w:rsid w:val="61815868"/>
    <w:rsid w:val="618413E4"/>
    <w:rsid w:val="61897B44"/>
    <w:rsid w:val="61BC3E5A"/>
    <w:rsid w:val="61BE77AE"/>
    <w:rsid w:val="620E29EE"/>
    <w:rsid w:val="62133BDD"/>
    <w:rsid w:val="621C1D08"/>
    <w:rsid w:val="62565971"/>
    <w:rsid w:val="62664FC1"/>
    <w:rsid w:val="62920AF6"/>
    <w:rsid w:val="62B86D17"/>
    <w:rsid w:val="62CA03C3"/>
    <w:rsid w:val="63220635"/>
    <w:rsid w:val="634E7862"/>
    <w:rsid w:val="63830F94"/>
    <w:rsid w:val="63BF5E84"/>
    <w:rsid w:val="63C11BFC"/>
    <w:rsid w:val="63DF02D4"/>
    <w:rsid w:val="640D56A8"/>
    <w:rsid w:val="64151F48"/>
    <w:rsid w:val="64287ECD"/>
    <w:rsid w:val="64340620"/>
    <w:rsid w:val="64553B1D"/>
    <w:rsid w:val="64D12312"/>
    <w:rsid w:val="64D73325"/>
    <w:rsid w:val="64FE4734"/>
    <w:rsid w:val="65444892"/>
    <w:rsid w:val="65640A91"/>
    <w:rsid w:val="65841133"/>
    <w:rsid w:val="65A672FB"/>
    <w:rsid w:val="65B732B6"/>
    <w:rsid w:val="65D976D1"/>
    <w:rsid w:val="661D386D"/>
    <w:rsid w:val="662B0C58"/>
    <w:rsid w:val="66A01F9C"/>
    <w:rsid w:val="66AF0431"/>
    <w:rsid w:val="66EA76BB"/>
    <w:rsid w:val="6723579F"/>
    <w:rsid w:val="67702C31"/>
    <w:rsid w:val="68540D2F"/>
    <w:rsid w:val="68BE52B6"/>
    <w:rsid w:val="693C3AD3"/>
    <w:rsid w:val="69403118"/>
    <w:rsid w:val="69894F6A"/>
    <w:rsid w:val="69B72B89"/>
    <w:rsid w:val="69BD4F96"/>
    <w:rsid w:val="69C064B2"/>
    <w:rsid w:val="69EC12BA"/>
    <w:rsid w:val="6A3824EC"/>
    <w:rsid w:val="6AC6238E"/>
    <w:rsid w:val="6AFD409F"/>
    <w:rsid w:val="6B0136AF"/>
    <w:rsid w:val="6B9145AA"/>
    <w:rsid w:val="6BA0061E"/>
    <w:rsid w:val="6BA271A5"/>
    <w:rsid w:val="6BAE515B"/>
    <w:rsid w:val="6BE20961"/>
    <w:rsid w:val="6C01171A"/>
    <w:rsid w:val="6CAE4CE7"/>
    <w:rsid w:val="6CD53AE1"/>
    <w:rsid w:val="6CE55202"/>
    <w:rsid w:val="6CF941B4"/>
    <w:rsid w:val="6CFC343E"/>
    <w:rsid w:val="6D1C7EA3"/>
    <w:rsid w:val="6D25144D"/>
    <w:rsid w:val="6D2C7430"/>
    <w:rsid w:val="6D370FF9"/>
    <w:rsid w:val="6DFE08FF"/>
    <w:rsid w:val="6E082DF7"/>
    <w:rsid w:val="6E201C15"/>
    <w:rsid w:val="6E3B79C6"/>
    <w:rsid w:val="6E3C23F0"/>
    <w:rsid w:val="6E597DC9"/>
    <w:rsid w:val="6E5D6D8A"/>
    <w:rsid w:val="6E6E0BD2"/>
    <w:rsid w:val="6E7F158F"/>
    <w:rsid w:val="6E9D0046"/>
    <w:rsid w:val="6E9F108C"/>
    <w:rsid w:val="6F466B9E"/>
    <w:rsid w:val="6FA36659"/>
    <w:rsid w:val="6FB46AB9"/>
    <w:rsid w:val="6FD9651F"/>
    <w:rsid w:val="6FF60E7F"/>
    <w:rsid w:val="7012558D"/>
    <w:rsid w:val="70221C74"/>
    <w:rsid w:val="706202C3"/>
    <w:rsid w:val="70691651"/>
    <w:rsid w:val="70981F36"/>
    <w:rsid w:val="70A53F64"/>
    <w:rsid w:val="70E611B1"/>
    <w:rsid w:val="71033854"/>
    <w:rsid w:val="71267175"/>
    <w:rsid w:val="712F41E0"/>
    <w:rsid w:val="71817E25"/>
    <w:rsid w:val="71C54FAD"/>
    <w:rsid w:val="72273DBC"/>
    <w:rsid w:val="723914F7"/>
    <w:rsid w:val="724A3F6D"/>
    <w:rsid w:val="72534367"/>
    <w:rsid w:val="726F4716"/>
    <w:rsid w:val="72D13D17"/>
    <w:rsid w:val="72FD42D3"/>
    <w:rsid w:val="731D6723"/>
    <w:rsid w:val="732C3097"/>
    <w:rsid w:val="732E6B82"/>
    <w:rsid w:val="733F0D8F"/>
    <w:rsid w:val="7349576A"/>
    <w:rsid w:val="73614861"/>
    <w:rsid w:val="73905147"/>
    <w:rsid w:val="73A274B8"/>
    <w:rsid w:val="73A82490"/>
    <w:rsid w:val="73B61051"/>
    <w:rsid w:val="740A6D83"/>
    <w:rsid w:val="743C249F"/>
    <w:rsid w:val="746A5998"/>
    <w:rsid w:val="74996C40"/>
    <w:rsid w:val="749B3DA3"/>
    <w:rsid w:val="749D7B1B"/>
    <w:rsid w:val="74D97F76"/>
    <w:rsid w:val="74FA31C0"/>
    <w:rsid w:val="752820DC"/>
    <w:rsid w:val="7548217D"/>
    <w:rsid w:val="75982C83"/>
    <w:rsid w:val="75B25848"/>
    <w:rsid w:val="76142BC8"/>
    <w:rsid w:val="764364A0"/>
    <w:rsid w:val="765608C9"/>
    <w:rsid w:val="768674F2"/>
    <w:rsid w:val="769D2054"/>
    <w:rsid w:val="76B4739E"/>
    <w:rsid w:val="7726192C"/>
    <w:rsid w:val="7744499A"/>
    <w:rsid w:val="774D1CDC"/>
    <w:rsid w:val="77580842"/>
    <w:rsid w:val="775B7AB5"/>
    <w:rsid w:val="77933457"/>
    <w:rsid w:val="77B5517C"/>
    <w:rsid w:val="77C225AF"/>
    <w:rsid w:val="7820118F"/>
    <w:rsid w:val="7899684C"/>
    <w:rsid w:val="789C7F0C"/>
    <w:rsid w:val="78B24E6F"/>
    <w:rsid w:val="78B362FF"/>
    <w:rsid w:val="78B53087"/>
    <w:rsid w:val="78F30652"/>
    <w:rsid w:val="78FD6DDA"/>
    <w:rsid w:val="79401F62"/>
    <w:rsid w:val="79872B48"/>
    <w:rsid w:val="79A47B9E"/>
    <w:rsid w:val="79B853F7"/>
    <w:rsid w:val="79BB4461"/>
    <w:rsid w:val="79CD2C51"/>
    <w:rsid w:val="79CE5883"/>
    <w:rsid w:val="7A016110"/>
    <w:rsid w:val="7A1320E5"/>
    <w:rsid w:val="7A3C1B84"/>
    <w:rsid w:val="7A602571"/>
    <w:rsid w:val="7A85177D"/>
    <w:rsid w:val="7A9C2AFA"/>
    <w:rsid w:val="7AB61937"/>
    <w:rsid w:val="7AD30CEB"/>
    <w:rsid w:val="7AE70BAE"/>
    <w:rsid w:val="7B073F40"/>
    <w:rsid w:val="7B663F6E"/>
    <w:rsid w:val="7B8A710E"/>
    <w:rsid w:val="7B8D5830"/>
    <w:rsid w:val="7B9003DA"/>
    <w:rsid w:val="7B964626"/>
    <w:rsid w:val="7BA8778C"/>
    <w:rsid w:val="7BE567D1"/>
    <w:rsid w:val="7BE75B20"/>
    <w:rsid w:val="7C246D74"/>
    <w:rsid w:val="7C8762A8"/>
    <w:rsid w:val="7C887FF1"/>
    <w:rsid w:val="7D020E63"/>
    <w:rsid w:val="7D096B48"/>
    <w:rsid w:val="7D171D18"/>
    <w:rsid w:val="7D172374"/>
    <w:rsid w:val="7D9B554F"/>
    <w:rsid w:val="7DB12889"/>
    <w:rsid w:val="7DD547CA"/>
    <w:rsid w:val="7DE44A0D"/>
    <w:rsid w:val="7E083EF2"/>
    <w:rsid w:val="7E2272E3"/>
    <w:rsid w:val="7E715BC0"/>
    <w:rsid w:val="7E8F55C4"/>
    <w:rsid w:val="7EB50157"/>
    <w:rsid w:val="7ED3091C"/>
    <w:rsid w:val="7EEA7117"/>
    <w:rsid w:val="7EF02F3D"/>
    <w:rsid w:val="7EF04B10"/>
    <w:rsid w:val="7EF667A6"/>
    <w:rsid w:val="7EF742CC"/>
    <w:rsid w:val="7F0703A8"/>
    <w:rsid w:val="7F0A2251"/>
    <w:rsid w:val="7F1716D0"/>
    <w:rsid w:val="7F25708B"/>
    <w:rsid w:val="7F871AF4"/>
    <w:rsid w:val="7F8F09A8"/>
    <w:rsid w:val="7F8F791E"/>
    <w:rsid w:val="7F9B734D"/>
    <w:rsid w:val="7F9D1317"/>
    <w:rsid w:val="7FC543CA"/>
    <w:rsid w:val="7FED1E7B"/>
    <w:rsid w:val="7FF25C1E"/>
    <w:rsid w:val="7FFA22C6"/>
    <w:rsid w:val="FEFEE770"/>
    <w:rsid w:val="FF7F17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4">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5">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6">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8">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2">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8"/>
    <w:unhideWhenUsed/>
    <w:qFormat/>
    <w:uiPriority w:val="99"/>
    <w:pPr>
      <w:spacing w:after="120"/>
    </w:pPr>
  </w:style>
  <w:style w:type="paragraph" w:styleId="3">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3">
    <w:name w:val="List 3"/>
    <w:basedOn w:val="1"/>
    <w:unhideWhenUsed/>
    <w:qFormat/>
    <w:uiPriority w:val="99"/>
    <w:pPr>
      <w:ind w:left="1080" w:hanging="360"/>
      <w:contextualSpacing/>
    </w:pPr>
  </w:style>
  <w:style w:type="paragraph" w:styleId="14">
    <w:name w:val="List Number 2"/>
    <w:basedOn w:val="1"/>
    <w:unhideWhenUsed/>
    <w:qFormat/>
    <w:uiPriority w:val="99"/>
    <w:pPr>
      <w:numPr>
        <w:ilvl w:val="0"/>
        <w:numId w:val="1"/>
      </w:numPr>
      <w:contextualSpacing/>
    </w:pPr>
  </w:style>
  <w:style w:type="paragraph" w:styleId="15">
    <w:name w:val="List Number"/>
    <w:basedOn w:val="1"/>
    <w:unhideWhenUsed/>
    <w:qFormat/>
    <w:uiPriority w:val="99"/>
    <w:pPr>
      <w:numPr>
        <w:ilvl w:val="0"/>
        <w:numId w:val="2"/>
      </w:numPr>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50"/>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toc 3"/>
    <w:basedOn w:val="1"/>
    <w:next w:val="1"/>
    <w:semiHidden/>
    <w:unhideWhenUsed/>
    <w:qFormat/>
    <w:uiPriority w:val="39"/>
    <w:pPr>
      <w:ind w:left="840" w:leftChars="400"/>
    </w:pPr>
  </w:style>
  <w:style w:type="paragraph" w:styleId="25">
    <w:name w:val="footer"/>
    <w:basedOn w:val="1"/>
    <w:link w:val="140"/>
    <w:unhideWhenUsed/>
    <w:qFormat/>
    <w:uiPriority w:val="99"/>
    <w:pPr>
      <w:tabs>
        <w:tab w:val="center" w:pos="4680"/>
        <w:tab w:val="right" w:pos="9360"/>
      </w:tabs>
      <w:spacing w:after="0" w:line="240" w:lineRule="auto"/>
    </w:pPr>
  </w:style>
  <w:style w:type="paragraph" w:styleId="26">
    <w:name w:val="header"/>
    <w:basedOn w:val="1"/>
    <w:link w:val="139"/>
    <w:unhideWhenUsed/>
    <w:qFormat/>
    <w:uiPriority w:val="99"/>
    <w:pPr>
      <w:tabs>
        <w:tab w:val="center" w:pos="4680"/>
        <w:tab w:val="right" w:pos="9360"/>
      </w:tabs>
      <w:spacing w:after="0" w:line="240" w:lineRule="auto"/>
    </w:pPr>
  </w:style>
  <w:style w:type="paragraph" w:styleId="27">
    <w:name w:val="toc 1"/>
    <w:basedOn w:val="1"/>
    <w:next w:val="1"/>
    <w:semiHidden/>
    <w:unhideWhenUsed/>
    <w:qFormat/>
    <w:uiPriority w:val="39"/>
  </w:style>
  <w:style w:type="paragraph" w:styleId="28">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toc 2"/>
    <w:basedOn w:val="1"/>
    <w:next w:val="1"/>
    <w:semiHidden/>
    <w:unhideWhenUsed/>
    <w:qFormat/>
    <w:uiPriority w:val="39"/>
    <w:pPr>
      <w:ind w:left="420" w:leftChars="200"/>
    </w:pPr>
  </w:style>
  <w:style w:type="paragraph" w:styleId="31">
    <w:name w:val="Body Text 2"/>
    <w:basedOn w:val="1"/>
    <w:link w:val="149"/>
    <w:unhideWhenUsed/>
    <w:qFormat/>
    <w:uiPriority w:val="99"/>
    <w:pPr>
      <w:spacing w:after="120" w:line="480" w:lineRule="auto"/>
    </w:pPr>
  </w:style>
  <w:style w:type="paragraph" w:styleId="32">
    <w:name w:val="List Continue 2"/>
    <w:basedOn w:val="1"/>
    <w:unhideWhenUsed/>
    <w:qFormat/>
    <w:uiPriority w:val="99"/>
    <w:pPr>
      <w:spacing w:after="120"/>
      <w:ind w:left="720"/>
      <w:contextualSpacing/>
    </w:pPr>
  </w:style>
  <w:style w:type="paragraph" w:styleId="33">
    <w:name w:val="Normal (Web)"/>
    <w:basedOn w:val="1"/>
    <w:unhideWhenUsed/>
    <w:qFormat/>
    <w:uiPriority w:val="99"/>
    <w:pPr>
      <w:widowControl/>
      <w:jc w:val="left"/>
    </w:pPr>
    <w:rPr>
      <w:rFonts w:ascii="宋体" w:hAnsi="宋体" w:eastAsia="宋体" w:cs="宋体"/>
      <w:kern w:val="0"/>
      <w:sz w:val="24"/>
      <w:szCs w:val="24"/>
    </w:rPr>
  </w:style>
  <w:style w:type="paragraph" w:styleId="34">
    <w:name w:val="List Continue 3"/>
    <w:basedOn w:val="1"/>
    <w:unhideWhenUsed/>
    <w:qFormat/>
    <w:uiPriority w:val="99"/>
    <w:pPr>
      <w:spacing w:after="120"/>
      <w:ind w:left="1080"/>
      <w:contextualSpacing/>
    </w:pPr>
  </w:style>
  <w:style w:type="paragraph" w:styleId="35">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customStyle="1" w:styleId="139">
    <w:name w:val="Header Char"/>
    <w:basedOn w:val="136"/>
    <w:link w:val="26"/>
    <w:qFormat/>
    <w:uiPriority w:val="99"/>
  </w:style>
  <w:style w:type="character" w:customStyle="1" w:styleId="140">
    <w:name w:val="Footer Char"/>
    <w:basedOn w:val="136"/>
    <w:link w:val="25"/>
    <w:qFormat/>
    <w:uiPriority w:val="99"/>
  </w:style>
  <w:style w:type="paragraph" w:styleId="1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2">
    <w:name w:val="Heading 1 Char"/>
    <w:basedOn w:val="136"/>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6"/>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6"/>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6"/>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6"/>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6"/>
    <w:link w:val="2"/>
    <w:qFormat/>
    <w:uiPriority w:val="99"/>
  </w:style>
  <w:style w:type="character" w:customStyle="1" w:styleId="149">
    <w:name w:val="Body Text 2 Char"/>
    <w:basedOn w:val="136"/>
    <w:link w:val="31"/>
    <w:qFormat/>
    <w:uiPriority w:val="99"/>
  </w:style>
  <w:style w:type="character" w:customStyle="1" w:styleId="150">
    <w:name w:val="Body Text 3 Char"/>
    <w:basedOn w:val="136"/>
    <w:link w:val="18"/>
    <w:qFormat/>
    <w:uiPriority w:val="99"/>
    <w:rPr>
      <w:sz w:val="16"/>
      <w:szCs w:val="16"/>
    </w:rPr>
  </w:style>
  <w:style w:type="character" w:customStyle="1" w:styleId="151">
    <w:name w:val="Macro Text Char"/>
    <w:basedOn w:val="136"/>
    <w:link w:val="3"/>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6"/>
    <w:link w:val="152"/>
    <w:qFormat/>
    <w:uiPriority w:val="29"/>
    <w:rPr>
      <w:i/>
      <w:iCs/>
      <w:color w:val="000000" w:themeColor="text1"/>
      <w14:textFill>
        <w14:solidFill>
          <w14:schemeClr w14:val="tx1"/>
        </w14:solidFill>
      </w14:textFill>
    </w:rPr>
  </w:style>
  <w:style w:type="character" w:customStyle="1" w:styleId="154">
    <w:name w:val="Heading 4 Char"/>
    <w:basedOn w:val="136"/>
    <w:link w:val="7"/>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6"/>
    <w:link w:val="8"/>
    <w:semiHidden/>
    <w:qFormat/>
    <w:uiPriority w:val="9"/>
    <w:rPr>
      <w:rFonts w:asciiTheme="majorHAnsi" w:hAnsiTheme="majorHAnsi" w:eastAsiaTheme="majorEastAsia" w:cstheme="majorBidi"/>
      <w:color w:val="254061" w:themeColor="accent1" w:themeShade="80"/>
    </w:rPr>
  </w:style>
  <w:style w:type="character" w:customStyle="1" w:styleId="156">
    <w:name w:val="Heading 6 Char"/>
    <w:basedOn w:val="136"/>
    <w:link w:val="9"/>
    <w:semiHidden/>
    <w:qFormat/>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6"/>
    <w:link w:val="10"/>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6"/>
    <w:link w:val="11"/>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6"/>
    <w:link w:val="12"/>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6"/>
    <w:link w:val="160"/>
    <w:qFormat/>
    <w:uiPriority w:val="30"/>
    <w:rPr>
      <w:b/>
      <w:bCs/>
      <w:i/>
      <w:iCs/>
      <w:color w:val="4F81BD" w:themeColor="accent1"/>
      <w14:textFill>
        <w14:solidFill>
          <w14:schemeClr w14:val="accent1"/>
        </w14:solidFill>
      </w14:textFill>
    </w:rPr>
  </w:style>
  <w:style w:type="character" w:customStyle="1" w:styleId="162">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
    <w:basedOn w:val="136"/>
    <w:qFormat/>
    <w:uiPriority w:val="21"/>
    <w:rPr>
      <w:b/>
      <w:bCs/>
      <w:i/>
      <w:iCs/>
      <w:color w:val="4F81BD" w:themeColor="accent1"/>
      <w14:textFill>
        <w14:solidFill>
          <w14:schemeClr w14:val="accent1"/>
        </w14:solidFill>
      </w14:textFill>
    </w:rPr>
  </w:style>
  <w:style w:type="character" w:customStyle="1" w:styleId="164">
    <w:name w:val="Subtle Reference"/>
    <w:basedOn w:val="136"/>
    <w:qFormat/>
    <w:uiPriority w:val="31"/>
    <w:rPr>
      <w:smallCaps/>
      <w:color w:val="C0504D" w:themeColor="accent2"/>
      <w:u w:val="single"/>
      <w14:textFill>
        <w14:solidFill>
          <w14:schemeClr w14:val="accent2"/>
        </w14:solidFill>
      </w14:textFill>
    </w:rPr>
  </w:style>
  <w:style w:type="character" w:customStyle="1" w:styleId="165">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6">
    <w:name w:val="Book Title"/>
    <w:basedOn w:val="136"/>
    <w:qFormat/>
    <w:uiPriority w:val="33"/>
    <w:rPr>
      <w:b/>
      <w:bCs/>
      <w:smallCaps/>
      <w:spacing w:val="5"/>
    </w:rPr>
  </w:style>
  <w:style w:type="paragraph" w:customStyle="1" w:styleId="167">
    <w:name w:val="TOC Heading"/>
    <w:basedOn w:val="4"/>
    <w:next w:val="1"/>
    <w:semiHidden/>
    <w:unhideWhenUsed/>
    <w:qFormat/>
    <w:uiPriority w:val="39"/>
    <w:pPr>
      <w:outlineLvl w:val="9"/>
    </w:pPr>
  </w:style>
  <w:style w:type="paragraph" w:customStyle="1" w:styleId="168">
    <w:name w:val="列表段落1"/>
    <w:basedOn w:val="1"/>
    <w:qFormat/>
    <w:uiPriority w:val="34"/>
    <w:pPr>
      <w:ind w:firstLine="420" w:firstLineChars="200"/>
    </w:pPr>
  </w:style>
  <w:style w:type="paragraph" w:customStyle="1" w:styleId="169">
    <w:name w:val="WPSOffice手动目录 1"/>
    <w:qFormat/>
    <w:uiPriority w:val="0"/>
    <w:pPr>
      <w:ind w:leftChars="0"/>
    </w:pPr>
    <w:rPr>
      <w:rFonts w:asciiTheme="minorHAnsi" w:hAnsiTheme="minorHAnsi" w:eastAsiaTheme="minorEastAsia" w:cstheme="minorBidi"/>
      <w:sz w:val="20"/>
      <w:szCs w:val="20"/>
    </w:rPr>
  </w:style>
  <w:style w:type="paragraph" w:customStyle="1" w:styleId="170">
    <w:name w:val="WPSOffice手动目录 2"/>
    <w:qFormat/>
    <w:uiPriority w:val="0"/>
    <w:pPr>
      <w:ind w:leftChars="200"/>
    </w:pPr>
    <w:rPr>
      <w:rFonts w:asciiTheme="minorHAnsi" w:hAnsiTheme="minorHAnsi" w:eastAsiaTheme="minorEastAsia" w:cstheme="minorBidi"/>
      <w:sz w:val="20"/>
      <w:szCs w:val="20"/>
    </w:rPr>
  </w:style>
  <w:style w:type="paragraph" w:customStyle="1" w:styleId="17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2112</Words>
  <Characters>2144</Characters>
  <Lines>0</Lines>
  <Paragraphs>0</Paragraphs>
  <TotalTime>0</TotalTime>
  <ScaleCrop>false</ScaleCrop>
  <LinksUpToDate>false</LinksUpToDate>
  <CharactersWithSpaces>2147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陈丹阳</cp:lastModifiedBy>
  <dcterms:modified xsi:type="dcterms:W3CDTF">2024-09-23T06:41:15Z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59522AD39A2318D0F6E15566F4DAFEC8_42</vt:lpwstr>
  </property>
</Properties>
</file>