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311" w:rsidRDefault="008F111B">
      <w:pPr>
        <w:ind w:firstLineChars="500" w:firstLine="2209"/>
        <w:rPr>
          <w:b/>
          <w:bCs/>
          <w:sz w:val="44"/>
          <w:szCs w:val="44"/>
        </w:rPr>
      </w:pPr>
      <w:r>
        <w:rPr>
          <w:rFonts w:hint="eastAsia"/>
          <w:b/>
          <w:bCs/>
          <w:sz w:val="44"/>
          <w:szCs w:val="44"/>
        </w:rPr>
        <w:t>战飞扬</w:t>
      </w:r>
      <w:r>
        <w:rPr>
          <w:rFonts w:hint="eastAsia"/>
          <w:b/>
          <w:bCs/>
          <w:sz w:val="44"/>
          <w:szCs w:val="44"/>
        </w:rPr>
        <w:t>律师介绍</w:t>
      </w:r>
    </w:p>
    <w:p w:rsidR="00367311" w:rsidRDefault="00367311">
      <w:pPr>
        <w:rPr>
          <w:sz w:val="24"/>
        </w:rPr>
      </w:pPr>
    </w:p>
    <w:p w:rsidR="00367311" w:rsidRDefault="008F111B">
      <w:pPr>
        <w:numPr>
          <w:ilvl w:val="0"/>
          <w:numId w:val="1"/>
        </w:numPr>
        <w:spacing w:after="120" w:line="220" w:lineRule="atLeast"/>
        <w:ind w:left="714" w:hanging="357"/>
        <w:rPr>
          <w:sz w:val="24"/>
        </w:rPr>
      </w:pPr>
      <w:r>
        <w:rPr>
          <w:rFonts w:hint="eastAsia"/>
          <w:b/>
          <w:noProof/>
        </w:rPr>
        <w:drawing>
          <wp:anchor distT="0" distB="0" distL="114300" distR="114300" simplePos="0" relativeHeight="251659264" behindDoc="1" locked="0" layoutInCell="1" allowOverlap="1">
            <wp:simplePos x="0" y="0"/>
            <wp:positionH relativeFrom="column">
              <wp:posOffset>4170680</wp:posOffset>
            </wp:positionH>
            <wp:positionV relativeFrom="paragraph">
              <wp:posOffset>11430</wp:posOffset>
            </wp:positionV>
            <wp:extent cx="1473200" cy="2048510"/>
            <wp:effectExtent l="0" t="0" r="35560" b="39370"/>
            <wp:wrapTight wrapText="bothSides">
              <wp:wrapPolygon edited="0">
                <wp:start x="0" y="0"/>
                <wp:lineTo x="0" y="21372"/>
                <wp:lineTo x="21451" y="21372"/>
                <wp:lineTo x="21451" y="0"/>
                <wp:lineTo x="0" y="0"/>
              </wp:wrapPolygon>
            </wp:wrapTight>
            <wp:docPr id="1" name="图片 0" descr="微信图片_201905171822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微信图片_20190517182218.jpg"/>
                    <pic:cNvPicPr>
                      <a:picLocks noChangeAspect="1"/>
                    </pic:cNvPicPr>
                  </pic:nvPicPr>
                  <pic:blipFill>
                    <a:blip r:embed="rId6" cstate="print"/>
                    <a:stretch>
                      <a:fillRect/>
                    </a:stretch>
                  </pic:blipFill>
                  <pic:spPr>
                    <a:xfrm>
                      <a:off x="0" y="0"/>
                      <a:ext cx="1473200" cy="2048510"/>
                    </a:xfrm>
                    <a:prstGeom prst="rect">
                      <a:avLst/>
                    </a:prstGeom>
                  </pic:spPr>
                </pic:pic>
              </a:graphicData>
            </a:graphic>
          </wp:anchor>
        </w:drawing>
      </w:r>
      <w:r>
        <w:rPr>
          <w:sz w:val="24"/>
        </w:rPr>
        <w:t>北京</w:t>
      </w:r>
      <w:r>
        <w:rPr>
          <w:rFonts w:hint="eastAsia"/>
          <w:sz w:val="24"/>
        </w:rPr>
        <w:t>海润天睿</w:t>
      </w:r>
      <w:r>
        <w:rPr>
          <w:sz w:val="24"/>
        </w:rPr>
        <w:t>律师事务所合伙人</w:t>
      </w:r>
      <w:r>
        <w:rPr>
          <w:sz w:val="24"/>
        </w:rPr>
        <w:t xml:space="preserve"> </w:t>
      </w:r>
    </w:p>
    <w:p w:rsidR="00367311" w:rsidRDefault="008F111B">
      <w:pPr>
        <w:numPr>
          <w:ilvl w:val="0"/>
          <w:numId w:val="1"/>
        </w:numPr>
        <w:spacing w:after="120" w:line="220" w:lineRule="atLeast"/>
        <w:ind w:left="714" w:hanging="357"/>
        <w:rPr>
          <w:sz w:val="24"/>
        </w:rPr>
      </w:pPr>
      <w:r>
        <w:rPr>
          <w:rFonts w:hint="eastAsia"/>
          <w:sz w:val="24"/>
        </w:rPr>
        <w:t>中</w:t>
      </w:r>
      <w:r>
        <w:rPr>
          <w:sz w:val="24"/>
        </w:rPr>
        <w:t>国科学院大学管理学博士</w:t>
      </w:r>
    </w:p>
    <w:p w:rsidR="00367311" w:rsidRDefault="008F111B">
      <w:pPr>
        <w:numPr>
          <w:ilvl w:val="0"/>
          <w:numId w:val="1"/>
        </w:numPr>
        <w:spacing w:after="120" w:line="220" w:lineRule="atLeast"/>
        <w:ind w:left="714" w:hanging="357"/>
        <w:rPr>
          <w:sz w:val="24"/>
        </w:rPr>
      </w:pPr>
      <w:r>
        <w:rPr>
          <w:sz w:val="24"/>
        </w:rPr>
        <w:t>北京大学法律硕士</w:t>
      </w:r>
    </w:p>
    <w:p w:rsidR="00367311" w:rsidRDefault="008F111B">
      <w:pPr>
        <w:numPr>
          <w:ilvl w:val="0"/>
          <w:numId w:val="1"/>
        </w:numPr>
        <w:spacing w:after="120" w:line="220" w:lineRule="atLeast"/>
        <w:ind w:left="714" w:hanging="357"/>
        <w:rPr>
          <w:sz w:val="24"/>
        </w:rPr>
      </w:pPr>
      <w:r>
        <w:rPr>
          <w:sz w:val="24"/>
        </w:rPr>
        <w:t>上市公司独立董事</w:t>
      </w:r>
    </w:p>
    <w:p w:rsidR="00367311" w:rsidRDefault="008F111B">
      <w:pPr>
        <w:numPr>
          <w:ilvl w:val="0"/>
          <w:numId w:val="1"/>
        </w:numPr>
        <w:spacing w:after="120" w:line="220" w:lineRule="atLeast"/>
        <w:ind w:left="714" w:hanging="357"/>
        <w:rPr>
          <w:sz w:val="24"/>
        </w:rPr>
      </w:pPr>
      <w:r>
        <w:rPr>
          <w:sz w:val="24"/>
        </w:rPr>
        <w:t>北京市律协</w:t>
      </w:r>
      <w:r>
        <w:rPr>
          <w:rFonts w:hint="eastAsia"/>
          <w:sz w:val="24"/>
        </w:rPr>
        <w:t>法律风险与合</w:t>
      </w:r>
      <w:proofErr w:type="gramStart"/>
      <w:r>
        <w:rPr>
          <w:rFonts w:hint="eastAsia"/>
          <w:sz w:val="24"/>
        </w:rPr>
        <w:t>规</w:t>
      </w:r>
      <w:proofErr w:type="gramEnd"/>
      <w:r>
        <w:rPr>
          <w:rFonts w:hint="eastAsia"/>
          <w:sz w:val="24"/>
        </w:rPr>
        <w:t>专</w:t>
      </w:r>
      <w:r>
        <w:rPr>
          <w:sz w:val="24"/>
        </w:rPr>
        <w:t>业委员会委员</w:t>
      </w:r>
      <w:r>
        <w:rPr>
          <w:sz w:val="24"/>
        </w:rPr>
        <w:t xml:space="preserve"> </w:t>
      </w:r>
    </w:p>
    <w:p w:rsidR="00367311" w:rsidRDefault="008F111B">
      <w:pPr>
        <w:numPr>
          <w:ilvl w:val="0"/>
          <w:numId w:val="1"/>
        </w:numPr>
        <w:spacing w:after="120" w:line="220" w:lineRule="atLeast"/>
        <w:ind w:left="714" w:hanging="357"/>
        <w:rPr>
          <w:sz w:val="24"/>
        </w:rPr>
      </w:pPr>
      <w:r>
        <w:rPr>
          <w:rFonts w:hint="eastAsia"/>
          <w:sz w:val="24"/>
        </w:rPr>
        <w:t>中国科学院</w:t>
      </w:r>
      <w:r>
        <w:rPr>
          <w:rFonts w:hint="eastAsia"/>
          <w:sz w:val="24"/>
        </w:rPr>
        <w:t>现代产业</w:t>
      </w:r>
      <w:r>
        <w:rPr>
          <w:rFonts w:hint="eastAsia"/>
          <w:sz w:val="24"/>
        </w:rPr>
        <w:t>学院双创导师</w:t>
      </w:r>
    </w:p>
    <w:p w:rsidR="00367311" w:rsidRDefault="008F111B">
      <w:pPr>
        <w:numPr>
          <w:ilvl w:val="0"/>
          <w:numId w:val="1"/>
        </w:numPr>
        <w:spacing w:after="120" w:line="220" w:lineRule="atLeast"/>
        <w:ind w:left="714" w:hanging="357"/>
        <w:rPr>
          <w:sz w:val="24"/>
        </w:rPr>
      </w:pPr>
      <w:r>
        <w:rPr>
          <w:rFonts w:hint="eastAsia"/>
          <w:sz w:val="24"/>
        </w:rPr>
        <w:t>清华大学、北京师范大学经管学院校外导师</w:t>
      </w:r>
    </w:p>
    <w:p w:rsidR="00367311" w:rsidRDefault="008F111B">
      <w:pPr>
        <w:numPr>
          <w:ilvl w:val="0"/>
          <w:numId w:val="1"/>
        </w:numPr>
        <w:spacing w:after="120" w:line="220" w:lineRule="atLeast"/>
        <w:ind w:left="714" w:hanging="357"/>
      </w:pPr>
      <w:r>
        <w:rPr>
          <w:sz w:val="24"/>
        </w:rPr>
        <w:t>个人专著：《公司合规</w:t>
      </w:r>
      <w:r>
        <w:rPr>
          <w:sz w:val="24"/>
        </w:rPr>
        <w:t>——</w:t>
      </w:r>
      <w:r>
        <w:rPr>
          <w:sz w:val="24"/>
        </w:rPr>
        <w:t>创始人避免败局的法商之道》</w:t>
      </w:r>
      <w:r>
        <w:t xml:space="preserve"> </w:t>
      </w:r>
    </w:p>
    <w:p w:rsidR="00367311" w:rsidRDefault="008F111B">
      <w:pPr>
        <w:rPr>
          <w:sz w:val="24"/>
        </w:rPr>
      </w:pPr>
      <w:r>
        <w:rPr>
          <w:rFonts w:hint="eastAsia"/>
          <w:sz w:val="24"/>
        </w:rPr>
        <w:t xml:space="preserve"> </w:t>
      </w:r>
    </w:p>
    <w:p w:rsidR="00367311" w:rsidRDefault="008F111B">
      <w:pPr>
        <w:spacing w:line="360" w:lineRule="auto"/>
        <w:rPr>
          <w:b/>
          <w:bCs/>
          <w:sz w:val="24"/>
        </w:rPr>
      </w:pPr>
      <w:r>
        <w:rPr>
          <w:rFonts w:hint="eastAsia"/>
          <w:b/>
          <w:bCs/>
          <w:sz w:val="24"/>
        </w:rPr>
        <w:t>法律服务</w:t>
      </w:r>
      <w:r>
        <w:rPr>
          <w:rFonts w:hint="eastAsia"/>
          <w:b/>
          <w:bCs/>
          <w:sz w:val="24"/>
        </w:rPr>
        <w:t>主要业绩</w:t>
      </w:r>
    </w:p>
    <w:p w:rsidR="00367311" w:rsidRDefault="008F111B">
      <w:pPr>
        <w:spacing w:line="360" w:lineRule="auto"/>
        <w:ind w:firstLine="480"/>
        <w:rPr>
          <w:sz w:val="24"/>
        </w:rPr>
      </w:pPr>
      <w:r>
        <w:rPr>
          <w:rFonts w:hint="eastAsia"/>
          <w:sz w:val="24"/>
        </w:rPr>
        <w:t>战飞扬从事律师实务二十</w:t>
      </w:r>
      <w:r>
        <w:rPr>
          <w:rFonts w:hint="eastAsia"/>
          <w:sz w:val="24"/>
        </w:rPr>
        <w:t>余</w:t>
      </w:r>
      <w:r>
        <w:rPr>
          <w:rFonts w:hint="eastAsia"/>
          <w:sz w:val="24"/>
        </w:rPr>
        <w:t>年，长期专注于</w:t>
      </w:r>
      <w:r>
        <w:rPr>
          <w:rFonts w:hint="eastAsia"/>
          <w:sz w:val="24"/>
        </w:rPr>
        <w:t>科技创新</w:t>
      </w:r>
      <w:r>
        <w:rPr>
          <w:rFonts w:hint="eastAsia"/>
          <w:sz w:val="24"/>
        </w:rPr>
        <w:t>与</w:t>
      </w:r>
      <w:proofErr w:type="gramStart"/>
      <w:r>
        <w:rPr>
          <w:rFonts w:hint="eastAsia"/>
          <w:sz w:val="24"/>
        </w:rPr>
        <w:t>硬科技</w:t>
      </w:r>
      <w:proofErr w:type="gramEnd"/>
      <w:r>
        <w:rPr>
          <w:rFonts w:hint="eastAsia"/>
          <w:sz w:val="24"/>
        </w:rPr>
        <w:t>企业的法律服务</w:t>
      </w:r>
      <w:r>
        <w:rPr>
          <w:rFonts w:hint="eastAsia"/>
          <w:sz w:val="24"/>
        </w:rPr>
        <w:t>。他</w:t>
      </w:r>
      <w:r>
        <w:rPr>
          <w:rFonts w:hint="eastAsia"/>
          <w:sz w:val="24"/>
        </w:rPr>
        <w:t>担任多家科研院所的常年法律顾问，</w:t>
      </w:r>
      <w:r>
        <w:rPr>
          <w:rFonts w:hint="eastAsia"/>
          <w:sz w:val="24"/>
        </w:rPr>
        <w:t>也曾帮助众多高成长型公司及其创始人进行融资、架构重组、合并、收购，并为不同阶段的公司设立和实施股权激励计划、员工持股以及合伙人制度、合</w:t>
      </w:r>
      <w:proofErr w:type="gramStart"/>
      <w:r>
        <w:rPr>
          <w:rFonts w:hint="eastAsia"/>
          <w:sz w:val="24"/>
        </w:rPr>
        <w:t>规</w:t>
      </w:r>
      <w:proofErr w:type="gramEnd"/>
      <w:r>
        <w:rPr>
          <w:rFonts w:hint="eastAsia"/>
          <w:sz w:val="24"/>
        </w:rPr>
        <w:t>经营</w:t>
      </w:r>
      <w:r>
        <w:rPr>
          <w:rFonts w:hint="eastAsia"/>
          <w:sz w:val="24"/>
        </w:rPr>
        <w:t>、</w:t>
      </w:r>
      <w:r>
        <w:rPr>
          <w:rFonts w:hint="eastAsia"/>
          <w:sz w:val="24"/>
        </w:rPr>
        <w:t>证券发行上市</w:t>
      </w:r>
      <w:r>
        <w:rPr>
          <w:rFonts w:hint="eastAsia"/>
          <w:sz w:val="24"/>
        </w:rPr>
        <w:t>提供一揽子方案。他</w:t>
      </w:r>
      <w:r>
        <w:rPr>
          <w:rFonts w:hint="eastAsia"/>
          <w:sz w:val="24"/>
        </w:rPr>
        <w:t>还</w:t>
      </w:r>
      <w:r>
        <w:rPr>
          <w:rFonts w:hint="eastAsia"/>
          <w:sz w:val="24"/>
        </w:rPr>
        <w:t>曾为数家中国领先的私</w:t>
      </w:r>
      <w:proofErr w:type="gramStart"/>
      <w:r>
        <w:rPr>
          <w:rFonts w:hint="eastAsia"/>
          <w:sz w:val="24"/>
        </w:rPr>
        <w:t>募股权投资</w:t>
      </w:r>
      <w:proofErr w:type="gramEnd"/>
      <w:r>
        <w:rPr>
          <w:rFonts w:hint="eastAsia"/>
          <w:sz w:val="24"/>
        </w:rPr>
        <w:t>基金提供法律服务，协助投资者设立基金、投资境内外</w:t>
      </w:r>
      <w:proofErr w:type="gramStart"/>
      <w:r>
        <w:rPr>
          <w:rFonts w:hint="eastAsia"/>
          <w:sz w:val="24"/>
        </w:rPr>
        <w:t>项目及投后</w:t>
      </w:r>
      <w:proofErr w:type="gramEnd"/>
      <w:r>
        <w:rPr>
          <w:rFonts w:hint="eastAsia"/>
          <w:sz w:val="24"/>
        </w:rPr>
        <w:t>管理。</w:t>
      </w:r>
    </w:p>
    <w:p w:rsidR="00367311" w:rsidRDefault="008F111B">
      <w:pPr>
        <w:spacing w:line="360" w:lineRule="auto"/>
        <w:ind w:firstLine="480"/>
        <w:rPr>
          <w:sz w:val="24"/>
        </w:rPr>
      </w:pPr>
      <w:r>
        <w:rPr>
          <w:rFonts w:hint="eastAsia"/>
          <w:sz w:val="24"/>
        </w:rPr>
        <w:t>战律师擅长公司、金融、合同、房地产领域重大疑难复杂诉讼仲裁案件处理，曾代理上百起重大标的额诉讼案件，并在多个案件的二审程序及再审程序中帮助当事人实现反败为胜。</w:t>
      </w:r>
    </w:p>
    <w:p w:rsidR="00367311" w:rsidRDefault="008F111B">
      <w:pPr>
        <w:spacing w:line="360" w:lineRule="auto"/>
        <w:rPr>
          <w:b/>
          <w:bCs/>
          <w:sz w:val="24"/>
        </w:rPr>
      </w:pPr>
      <w:r>
        <w:rPr>
          <w:rFonts w:hint="eastAsia"/>
          <w:b/>
          <w:bCs/>
          <w:sz w:val="24"/>
        </w:rPr>
        <w:t>主讲法商课程：</w:t>
      </w:r>
    </w:p>
    <w:p w:rsidR="00367311" w:rsidRDefault="008F111B">
      <w:pPr>
        <w:spacing w:line="360" w:lineRule="auto"/>
        <w:ind w:firstLineChars="200" w:firstLine="480"/>
        <w:rPr>
          <w:sz w:val="24"/>
        </w:rPr>
      </w:pPr>
      <w:r>
        <w:rPr>
          <w:rFonts w:hint="eastAsia"/>
          <w:sz w:val="24"/>
        </w:rPr>
        <w:t>1</w:t>
      </w:r>
      <w:r>
        <w:rPr>
          <w:rFonts w:hint="eastAsia"/>
          <w:sz w:val="24"/>
        </w:rPr>
        <w:t>、《创新型企业股权设计与融资法律实务》</w:t>
      </w:r>
    </w:p>
    <w:p w:rsidR="00367311" w:rsidRDefault="008F111B">
      <w:pPr>
        <w:spacing w:line="360" w:lineRule="auto"/>
        <w:ind w:firstLineChars="200" w:firstLine="480"/>
        <w:rPr>
          <w:sz w:val="24"/>
        </w:rPr>
      </w:pPr>
      <w:r>
        <w:rPr>
          <w:rFonts w:hint="eastAsia"/>
          <w:sz w:val="24"/>
        </w:rPr>
        <w:t>2</w:t>
      </w:r>
      <w:r>
        <w:rPr>
          <w:rFonts w:hint="eastAsia"/>
          <w:sz w:val="24"/>
        </w:rPr>
        <w:t>、《企业合规风险管理法律实务》</w:t>
      </w:r>
    </w:p>
    <w:p w:rsidR="00367311" w:rsidRDefault="008F111B">
      <w:pPr>
        <w:spacing w:line="360" w:lineRule="auto"/>
        <w:ind w:firstLineChars="200" w:firstLine="480"/>
        <w:rPr>
          <w:sz w:val="24"/>
        </w:rPr>
      </w:pPr>
      <w:r>
        <w:rPr>
          <w:rFonts w:hint="eastAsia"/>
          <w:sz w:val="24"/>
        </w:rPr>
        <w:t>3</w:t>
      </w:r>
      <w:r>
        <w:rPr>
          <w:rFonts w:hint="eastAsia"/>
          <w:sz w:val="24"/>
        </w:rPr>
        <w:t>、《公司治理与法律风险防控》</w:t>
      </w:r>
    </w:p>
    <w:p w:rsidR="00367311" w:rsidRDefault="008F111B">
      <w:pPr>
        <w:spacing w:line="360" w:lineRule="auto"/>
        <w:ind w:firstLineChars="200" w:firstLine="480"/>
        <w:rPr>
          <w:sz w:val="24"/>
        </w:rPr>
      </w:pPr>
      <w:r>
        <w:rPr>
          <w:rFonts w:hint="eastAsia"/>
          <w:sz w:val="24"/>
        </w:rPr>
        <w:t>4</w:t>
      </w:r>
      <w:r>
        <w:rPr>
          <w:rFonts w:hint="eastAsia"/>
          <w:sz w:val="24"/>
        </w:rPr>
        <w:t>、《企业股权激励法律实务》</w:t>
      </w:r>
    </w:p>
    <w:p w:rsidR="00367311" w:rsidRDefault="008F111B">
      <w:pPr>
        <w:spacing w:line="360" w:lineRule="auto"/>
        <w:ind w:firstLineChars="200" w:firstLine="480"/>
        <w:rPr>
          <w:sz w:val="24"/>
        </w:rPr>
      </w:pPr>
      <w:r>
        <w:rPr>
          <w:rFonts w:hint="eastAsia"/>
          <w:sz w:val="24"/>
        </w:rPr>
        <w:t>5</w:t>
      </w:r>
      <w:r>
        <w:rPr>
          <w:rFonts w:hint="eastAsia"/>
          <w:sz w:val="24"/>
        </w:rPr>
        <w:t>、《企业合同风险管理法律实务》</w:t>
      </w:r>
    </w:p>
    <w:p w:rsidR="00367311" w:rsidRDefault="008F111B">
      <w:pPr>
        <w:spacing w:line="360" w:lineRule="auto"/>
        <w:ind w:firstLineChars="200" w:firstLine="480"/>
        <w:rPr>
          <w:sz w:val="24"/>
        </w:rPr>
      </w:pPr>
      <w:r>
        <w:rPr>
          <w:rFonts w:hint="eastAsia"/>
          <w:sz w:val="24"/>
        </w:rPr>
        <w:t>6</w:t>
      </w:r>
      <w:r>
        <w:rPr>
          <w:rFonts w:hint="eastAsia"/>
          <w:sz w:val="24"/>
        </w:rPr>
        <w:t>、《科技成果转化法律实务》</w:t>
      </w:r>
    </w:p>
    <w:p w:rsidR="00367311" w:rsidRDefault="008F111B">
      <w:pPr>
        <w:spacing w:line="360" w:lineRule="auto"/>
        <w:ind w:firstLineChars="200" w:firstLine="480"/>
        <w:rPr>
          <w:sz w:val="24"/>
        </w:rPr>
      </w:pPr>
      <w:r>
        <w:rPr>
          <w:rFonts w:hint="eastAsia"/>
          <w:sz w:val="24"/>
        </w:rPr>
        <w:t>战律师多门课程</w:t>
      </w:r>
      <w:r>
        <w:rPr>
          <w:rFonts w:hint="eastAsia"/>
          <w:sz w:val="24"/>
        </w:rPr>
        <w:t>被列入中国科学院大学经管学院</w:t>
      </w:r>
      <w:r>
        <w:rPr>
          <w:rFonts w:hint="eastAsia"/>
          <w:sz w:val="24"/>
        </w:rPr>
        <w:t>MBA</w:t>
      </w:r>
      <w:r>
        <w:rPr>
          <w:rFonts w:hint="eastAsia"/>
          <w:sz w:val="24"/>
        </w:rPr>
        <w:t>选修课程及北大法宝学堂线上课程。</w:t>
      </w:r>
    </w:p>
    <w:p w:rsidR="00367311" w:rsidRDefault="008F111B">
      <w:pPr>
        <w:spacing w:line="360" w:lineRule="auto"/>
        <w:rPr>
          <w:b/>
          <w:bCs/>
          <w:sz w:val="24"/>
        </w:rPr>
      </w:pPr>
      <w:r>
        <w:rPr>
          <w:rFonts w:hint="eastAsia"/>
          <w:b/>
          <w:bCs/>
          <w:sz w:val="24"/>
        </w:rPr>
        <w:lastRenderedPageBreak/>
        <w:t>律所介绍</w:t>
      </w:r>
    </w:p>
    <w:p w:rsidR="00367311" w:rsidRDefault="008F111B">
      <w:pPr>
        <w:spacing w:line="360" w:lineRule="auto"/>
        <w:ind w:firstLineChars="200" w:firstLine="480"/>
        <w:rPr>
          <w:sz w:val="24"/>
        </w:rPr>
      </w:pPr>
      <w:r>
        <w:rPr>
          <w:rFonts w:hint="eastAsia"/>
          <w:sz w:val="24"/>
        </w:rPr>
        <w:t>北京海润天睿律师事务所成立于</w:t>
      </w:r>
      <w:r>
        <w:rPr>
          <w:rFonts w:hint="eastAsia"/>
          <w:sz w:val="24"/>
        </w:rPr>
        <w:t>1997</w:t>
      </w:r>
      <w:r>
        <w:rPr>
          <w:rFonts w:hint="eastAsia"/>
          <w:sz w:val="24"/>
        </w:rPr>
        <w:t>年，现拥有</w:t>
      </w:r>
      <w:r>
        <w:rPr>
          <w:rFonts w:hint="eastAsia"/>
          <w:sz w:val="24"/>
        </w:rPr>
        <w:t>100</w:t>
      </w:r>
      <w:r>
        <w:rPr>
          <w:rFonts w:hint="eastAsia"/>
          <w:sz w:val="24"/>
        </w:rPr>
        <w:t>余位合伙人、八百余名律师和助理，合理的专业分工、紧密的团队合作。在</w:t>
      </w:r>
      <w:r>
        <w:rPr>
          <w:rFonts w:hint="eastAsia"/>
          <w:sz w:val="24"/>
        </w:rPr>
        <w:t>20</w:t>
      </w:r>
      <w:r>
        <w:rPr>
          <w:rFonts w:hint="eastAsia"/>
          <w:sz w:val="24"/>
        </w:rPr>
        <w:t>余年的积累发展中，海润天</w:t>
      </w:r>
      <w:proofErr w:type="gramStart"/>
      <w:r>
        <w:rPr>
          <w:rFonts w:hint="eastAsia"/>
          <w:sz w:val="24"/>
        </w:rPr>
        <w:t>睿</w:t>
      </w:r>
      <w:proofErr w:type="gramEnd"/>
      <w:r>
        <w:rPr>
          <w:rFonts w:hint="eastAsia"/>
          <w:sz w:val="24"/>
        </w:rPr>
        <w:t>各业务领域发展势头持续增强，多个维度都展现出了强劲的成长速度，在营收增长、人员规模、服务领域、规范化管理等方面成果喜人，现已发展成为一家深受业内认可及客户依赖的规模化、综合化的律师事务所。特别是在证券与资本市场、投资与并购、不良资产处理、金融、争议解决、破产重组等法律服务领域，海润天</w:t>
      </w:r>
      <w:proofErr w:type="gramStart"/>
      <w:r>
        <w:rPr>
          <w:rFonts w:hint="eastAsia"/>
          <w:sz w:val="24"/>
        </w:rPr>
        <w:t>睿</w:t>
      </w:r>
      <w:proofErr w:type="gramEnd"/>
      <w:r>
        <w:rPr>
          <w:rFonts w:hint="eastAsia"/>
          <w:sz w:val="24"/>
        </w:rPr>
        <w:t xml:space="preserve"> 5 </w:t>
      </w:r>
      <w:r>
        <w:rPr>
          <w:rFonts w:hint="eastAsia"/>
          <w:sz w:val="24"/>
        </w:rPr>
        <w:t>位合伙人连续十年先后担任中国证监会发行审核委员会及上市公司并购重组审核委</w:t>
      </w:r>
      <w:r>
        <w:rPr>
          <w:rFonts w:hint="eastAsia"/>
          <w:sz w:val="24"/>
        </w:rPr>
        <w:t>员会委员。部分律师曾参与相关领域的立法和司法解释的起草工作，长期致力于相关专业的教学和研究，其服务水平和业务质量受到有关各方的高度肯定与认同。</w:t>
      </w:r>
    </w:p>
    <w:p w:rsidR="00367311" w:rsidRDefault="008F111B">
      <w:pPr>
        <w:spacing w:line="360" w:lineRule="auto"/>
        <w:ind w:firstLineChars="200" w:firstLine="480"/>
        <w:rPr>
          <w:sz w:val="24"/>
        </w:rPr>
      </w:pPr>
      <w:r>
        <w:rPr>
          <w:rFonts w:hint="eastAsia"/>
          <w:sz w:val="24"/>
        </w:rPr>
        <w:t>多年来，海润天</w:t>
      </w:r>
      <w:proofErr w:type="gramStart"/>
      <w:r>
        <w:rPr>
          <w:rFonts w:hint="eastAsia"/>
          <w:sz w:val="24"/>
        </w:rPr>
        <w:t>睿</w:t>
      </w:r>
      <w:proofErr w:type="gramEnd"/>
      <w:r>
        <w:rPr>
          <w:rFonts w:hint="eastAsia"/>
          <w:sz w:val="24"/>
        </w:rPr>
        <w:t>凭借深厚的法律素养、扎实的专业能力、精湛的业务水平及良好的职业道德，得到行业及客户的高度认同，获得北京市优秀律师事务所、法律援助工作先进单位、法律援助工作先进集体、北京市海淀区优秀律师事务所多项荣誉表彰，并取得军工涉密业务咨询服务资格。</w:t>
      </w:r>
    </w:p>
    <w:p w:rsidR="00367311" w:rsidRDefault="008F111B">
      <w:pPr>
        <w:spacing w:line="360" w:lineRule="auto"/>
        <w:ind w:firstLineChars="200" w:firstLine="480"/>
        <w:rPr>
          <w:sz w:val="24"/>
        </w:rPr>
      </w:pPr>
      <w:r>
        <w:rPr>
          <w:rFonts w:hint="eastAsia"/>
          <w:sz w:val="24"/>
        </w:rPr>
        <w:t>海润天</w:t>
      </w:r>
      <w:proofErr w:type="gramStart"/>
      <w:r>
        <w:rPr>
          <w:rFonts w:hint="eastAsia"/>
          <w:sz w:val="24"/>
        </w:rPr>
        <w:t>睿</w:t>
      </w:r>
      <w:proofErr w:type="gramEnd"/>
      <w:r>
        <w:rPr>
          <w:rFonts w:hint="eastAsia"/>
          <w:sz w:val="24"/>
        </w:rPr>
        <w:t>是中国证券市场发展的见证者和重要参与者，多名律师具有逾</w:t>
      </w:r>
      <w:r>
        <w:rPr>
          <w:rFonts w:hint="eastAsia"/>
          <w:sz w:val="24"/>
        </w:rPr>
        <w:t>20</w:t>
      </w:r>
      <w:r>
        <w:rPr>
          <w:rFonts w:hint="eastAsia"/>
          <w:sz w:val="24"/>
        </w:rPr>
        <w:t>年的证券从业经历。为全国将近</w:t>
      </w:r>
      <w:r>
        <w:rPr>
          <w:rFonts w:hint="eastAsia"/>
          <w:sz w:val="24"/>
        </w:rPr>
        <w:t>1/10</w:t>
      </w:r>
      <w:r>
        <w:rPr>
          <w:rFonts w:hint="eastAsia"/>
          <w:sz w:val="24"/>
        </w:rPr>
        <w:t>的上市公司提</w:t>
      </w:r>
      <w:r>
        <w:rPr>
          <w:rFonts w:hint="eastAsia"/>
          <w:sz w:val="24"/>
        </w:rPr>
        <w:t>供专业法律服务，已累计助力</w:t>
      </w:r>
      <w:r>
        <w:rPr>
          <w:rFonts w:hint="eastAsia"/>
          <w:sz w:val="24"/>
        </w:rPr>
        <w:t>300</w:t>
      </w:r>
      <w:r>
        <w:rPr>
          <w:rFonts w:hint="eastAsia"/>
          <w:sz w:val="24"/>
        </w:rPr>
        <w:t>余家公司成功上市，凭借实力跻身境内</w:t>
      </w:r>
      <w:r>
        <w:rPr>
          <w:rFonts w:hint="eastAsia"/>
          <w:sz w:val="24"/>
        </w:rPr>
        <w:t>IPO</w:t>
      </w:r>
      <w:r>
        <w:rPr>
          <w:rFonts w:hint="eastAsia"/>
          <w:sz w:val="24"/>
        </w:rPr>
        <w:t>业务排名前十位。</w:t>
      </w:r>
    </w:p>
    <w:p w:rsidR="00367311" w:rsidRDefault="008F111B">
      <w:pPr>
        <w:spacing w:line="360" w:lineRule="auto"/>
        <w:ind w:firstLineChars="200" w:firstLine="480"/>
        <w:rPr>
          <w:sz w:val="24"/>
        </w:rPr>
      </w:pPr>
      <w:r>
        <w:rPr>
          <w:rFonts w:hint="eastAsia"/>
          <w:sz w:val="24"/>
        </w:rPr>
        <w:t>海润天</w:t>
      </w:r>
      <w:proofErr w:type="gramStart"/>
      <w:r>
        <w:rPr>
          <w:rFonts w:hint="eastAsia"/>
          <w:sz w:val="24"/>
        </w:rPr>
        <w:t>睿</w:t>
      </w:r>
      <w:proofErr w:type="gramEnd"/>
      <w:r>
        <w:rPr>
          <w:rFonts w:hint="eastAsia"/>
          <w:sz w:val="24"/>
        </w:rPr>
        <w:t>迄今累计服务共</w:t>
      </w:r>
      <w:r>
        <w:rPr>
          <w:rFonts w:hint="eastAsia"/>
          <w:sz w:val="24"/>
        </w:rPr>
        <w:t xml:space="preserve"> 3000</w:t>
      </w:r>
      <w:r>
        <w:rPr>
          <w:rFonts w:hint="eastAsia"/>
          <w:sz w:val="24"/>
        </w:rPr>
        <w:t>余家大中型知名企业客户，其中包括众多中</w:t>
      </w:r>
    </w:p>
    <w:p w:rsidR="00367311" w:rsidRDefault="008F111B">
      <w:pPr>
        <w:spacing w:line="360" w:lineRule="auto"/>
        <w:rPr>
          <w:b/>
          <w:bCs/>
          <w:sz w:val="24"/>
        </w:rPr>
      </w:pPr>
      <w:r>
        <w:rPr>
          <w:rFonts w:hint="eastAsia"/>
          <w:sz w:val="24"/>
        </w:rPr>
        <w:t>外</w:t>
      </w:r>
      <w:r>
        <w:rPr>
          <w:rFonts w:hint="eastAsia"/>
          <w:sz w:val="24"/>
        </w:rPr>
        <w:t>500</w:t>
      </w:r>
      <w:r>
        <w:rPr>
          <w:rFonts w:hint="eastAsia"/>
          <w:sz w:val="24"/>
        </w:rPr>
        <w:t>强企业，涵盖了金融、制造、航空、房地产、能源等多个国民支柱性产业。实现了“为客户创造价值，与客户共同发展”的服务宗旨。</w:t>
      </w:r>
      <w:bookmarkStart w:id="0" w:name="_GoBack"/>
      <w:bookmarkEnd w:id="0"/>
    </w:p>
    <w:sectPr w:rsidR="003673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16609"/>
    <w:multiLevelType w:val="multilevel"/>
    <w:tmpl w:val="0D116609"/>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Y2VlMDhlZmRlZGNmMWFiMjVkZDI3ZDg1MjdjZTYifQ=="/>
  </w:docVars>
  <w:rsids>
    <w:rsidRoot w:val="00367311"/>
    <w:rsid w:val="002D78C5"/>
    <w:rsid w:val="00367311"/>
    <w:rsid w:val="008F111B"/>
    <w:rsid w:val="06A36F07"/>
    <w:rsid w:val="09CB2B52"/>
    <w:rsid w:val="0A284794"/>
    <w:rsid w:val="0CD92124"/>
    <w:rsid w:val="1EC6682F"/>
    <w:rsid w:val="22303757"/>
    <w:rsid w:val="2D9F67C9"/>
    <w:rsid w:val="345638E7"/>
    <w:rsid w:val="37C12AAF"/>
    <w:rsid w:val="3CCC53B8"/>
    <w:rsid w:val="3D4F1FE8"/>
    <w:rsid w:val="3FC45BCE"/>
    <w:rsid w:val="42832F4E"/>
    <w:rsid w:val="4AB14C1D"/>
    <w:rsid w:val="4BEA55B5"/>
    <w:rsid w:val="4C93333B"/>
    <w:rsid w:val="4ED24BBC"/>
    <w:rsid w:val="4F96661D"/>
    <w:rsid w:val="66FB360A"/>
    <w:rsid w:val="69007F33"/>
    <w:rsid w:val="71246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曹永胜</cp:lastModifiedBy>
  <cp:revision>2</cp:revision>
  <dcterms:created xsi:type="dcterms:W3CDTF">2024-11-19T02:23:00Z</dcterms:created>
  <dcterms:modified xsi:type="dcterms:W3CDTF">2024-11-19T02:23:00Z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07579B2757F7485680F2ADEFDBACAC17</vt:lpwstr>
  </property>
</Properties>
</file>