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6" w:lineRule="exact"/>
        <w:rPr>
          <w:rFonts w:eastAsia="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3</w:t>
      </w:r>
    </w:p>
    <w:p>
      <w:pPr>
        <w:spacing w:line="500" w:lineRule="exact"/>
        <w:jc w:val="center"/>
        <w:rPr>
          <w:rFonts w:ascii="Times New Roman" w:hAnsi="Times New Roman" w:eastAsia="方正小标宋简体"/>
          <w:sz w:val="36"/>
          <w:szCs w:val="36"/>
        </w:rPr>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中国科学院科技智库研究员项目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选题指南（</w:t>
      </w:r>
      <w:r>
        <w:rPr>
          <w:rFonts w:hint="eastAsia" w:ascii="Times New Roman" w:hAnsi="Times New Roman" w:eastAsia="方正小标宋简体" w:cs="方正小标宋简体"/>
          <w:sz w:val="44"/>
          <w:szCs w:val="44"/>
        </w:rPr>
        <w:t>2023</w:t>
      </w:r>
      <w:r>
        <w:rPr>
          <w:rFonts w:hint="eastAsia" w:ascii="方正小标宋简体" w:hAnsi="方正小标宋简体" w:eastAsia="方正小标宋简体" w:cs="方正小标宋简体"/>
          <w:sz w:val="44"/>
          <w:szCs w:val="44"/>
        </w:rPr>
        <w:t>）</w:t>
      </w:r>
      <w:bookmarkEnd w:id="0"/>
    </w:p>
    <w:p>
      <w:pPr>
        <w:pStyle w:val="4"/>
        <w:ind w:left="1330" w:right="1330"/>
        <w:rPr>
          <w:rFonts w:ascii="方正大标宋简体" w:hAnsi="方正大标宋简体" w:eastAsia="方正大标宋简体" w:cs="方正大标宋简体"/>
          <w:sz w:val="36"/>
          <w:szCs w:val="36"/>
        </w:rPr>
      </w:pP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仿宋" w:hAnsi="仿宋" w:eastAsia="仿宋" w:cs="仿宋"/>
          <w:sz w:val="32"/>
          <w:szCs w:val="32"/>
        </w:rPr>
        <w:t>本指南以《中国科学院学部咨询评议项目选题指南（</w:t>
      </w:r>
      <w:r>
        <w:rPr>
          <w:rFonts w:hint="eastAsia" w:ascii="Times New Roman" w:hAnsi="Times New Roman" w:eastAsia="仿宋" w:cs="仿宋"/>
          <w:sz w:val="32"/>
          <w:szCs w:val="32"/>
        </w:rPr>
        <w:t>2023</w:t>
      </w:r>
      <w:r>
        <w:rPr>
          <w:rFonts w:hint="eastAsia" w:ascii="仿宋" w:hAnsi="仿宋" w:eastAsia="仿宋" w:cs="仿宋"/>
          <w:sz w:val="32"/>
          <w:szCs w:val="32"/>
        </w:rPr>
        <w:t>年）》为基础，聚焦国家在科技自立自强、科技促进发展、科技体制机制三大方向的决策需求</w:t>
      </w:r>
      <w:r>
        <w:rPr>
          <w:rFonts w:hint="eastAsia" w:ascii="仿宋" w:hAnsi="仿宋" w:eastAsia="仿宋" w:cs="仿宋"/>
          <w:sz w:val="32"/>
          <w:szCs w:val="32"/>
          <w:lang w:eastAsia="zh-CN"/>
        </w:rPr>
        <w:t>。鼓励</w:t>
      </w:r>
      <w:r>
        <w:rPr>
          <w:rFonts w:hint="eastAsia" w:ascii="仿宋" w:hAnsi="仿宋" w:eastAsia="仿宋" w:cs="仿宋"/>
          <w:sz w:val="32"/>
          <w:szCs w:val="32"/>
        </w:rPr>
        <w:t>申请人从本指南所列条目中进一步研判聚焦关键突出问题，凝练提出拟申请的项目选题名称。</w:t>
      </w:r>
    </w:p>
    <w:p>
      <w:pPr>
        <w:pStyle w:val="4"/>
        <w:tabs>
          <w:tab w:val="left" w:pos="6720"/>
        </w:tabs>
        <w:spacing w:before="159" w:beforeLines="50" w:after="159" w:afterLines="50" w:line="560" w:lineRule="exact"/>
        <w:ind w:left="-6" w:leftChars="0" w:right="6" w:rightChars="0" w:firstLine="600" w:firstLineChars="200"/>
        <w:rPr>
          <w:rFonts w:ascii="黑体" w:hAnsi="黑体" w:eastAsia="黑体" w:cs="黑体"/>
          <w:sz w:val="32"/>
          <w:szCs w:val="32"/>
        </w:rPr>
      </w:pPr>
      <w:r>
        <w:rPr>
          <w:rFonts w:hint="eastAsia" w:ascii="黑体" w:hAnsi="黑体" w:eastAsia="黑体" w:cs="黑体"/>
          <w:sz w:val="32"/>
          <w:szCs w:val="32"/>
        </w:rPr>
        <w:t>一、科技自立自强</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仿宋" w:hAnsi="仿宋" w:eastAsia="仿宋" w:cs="仿宋"/>
          <w:sz w:val="32"/>
          <w:szCs w:val="32"/>
        </w:rPr>
        <w:t>面向加快实现高水平科技自立自强，聚焦重点领域“卡脖子”关键核心技术，识别战略导向基础性科学和技术问题；围绕新一代信息技术、生物技术、新能源、新材料等领域，研判科技发展趋势和突破方向；面向未来学科发展和产业发展需求，研判新兴学科方向。具体选题包括但不限于以下条目：</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1</w:t>
      </w:r>
      <w:r>
        <w:rPr>
          <w:rFonts w:hint="eastAsia" w:ascii="仿宋" w:hAnsi="仿宋" w:eastAsia="仿宋" w:cs="仿宋"/>
          <w:sz w:val="32"/>
          <w:szCs w:val="32"/>
        </w:rPr>
        <w:t>.未来移动信息网络发展战略和攻关路径</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2</w:t>
      </w:r>
      <w:r>
        <w:rPr>
          <w:rFonts w:hint="eastAsia" w:ascii="仿宋" w:hAnsi="仿宋" w:eastAsia="仿宋" w:cs="仿宋"/>
          <w:sz w:val="32"/>
          <w:szCs w:val="32"/>
        </w:rPr>
        <w:t>.装备领域三化融合发展路径与对策</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3</w:t>
      </w:r>
      <w:r>
        <w:rPr>
          <w:rFonts w:hint="eastAsia" w:ascii="仿宋" w:hAnsi="仿宋" w:eastAsia="仿宋" w:cs="仿宋"/>
          <w:sz w:val="32"/>
          <w:szCs w:val="32"/>
        </w:rPr>
        <w:t>.储能技术与产业发展研究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4</w:t>
      </w:r>
      <w:r>
        <w:rPr>
          <w:rFonts w:hint="eastAsia" w:ascii="仿宋" w:hAnsi="仿宋" w:eastAsia="仿宋" w:cs="仿宋"/>
          <w:sz w:val="32"/>
          <w:szCs w:val="32"/>
        </w:rPr>
        <w:t>.率先实现交通运输领域高水平科技自立自强的政策和路径研究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5</w:t>
      </w:r>
      <w:r>
        <w:rPr>
          <w:rFonts w:hint="eastAsia" w:ascii="仿宋" w:hAnsi="仿宋" w:eastAsia="仿宋" w:cs="仿宋"/>
          <w:sz w:val="32"/>
          <w:szCs w:val="32"/>
        </w:rPr>
        <w:t>.变革航空发动机：陶瓷发动机的重生</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6</w:t>
      </w:r>
      <w:r>
        <w:rPr>
          <w:rFonts w:hint="eastAsia" w:ascii="仿宋" w:hAnsi="仿宋" w:eastAsia="仿宋" w:cs="仿宋"/>
          <w:sz w:val="32"/>
          <w:szCs w:val="32"/>
        </w:rPr>
        <w:t>.立足自立自强的医学科技强国发展战略研究</w:t>
      </w:r>
    </w:p>
    <w:p>
      <w:pPr>
        <w:pStyle w:val="4"/>
        <w:tabs>
          <w:tab w:val="left" w:pos="6720"/>
        </w:tabs>
        <w:spacing w:before="159" w:beforeLines="50" w:after="159" w:afterLines="50" w:line="560" w:lineRule="exact"/>
        <w:ind w:left="-6" w:leftChars="0" w:right="6" w:rightChars="0" w:firstLine="600" w:firstLineChars="200"/>
        <w:rPr>
          <w:rFonts w:ascii="黑体" w:hAnsi="黑体" w:eastAsia="黑体" w:cs="黑体"/>
          <w:sz w:val="32"/>
          <w:szCs w:val="32"/>
        </w:rPr>
      </w:pPr>
      <w:r>
        <w:rPr>
          <w:rFonts w:hint="eastAsia" w:ascii="黑体" w:hAnsi="黑体" w:eastAsia="黑体" w:cs="黑体"/>
          <w:sz w:val="32"/>
          <w:szCs w:val="32"/>
        </w:rPr>
        <w:t>二、科技促进发展</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仿宋" w:hAnsi="仿宋" w:eastAsia="仿宋" w:cs="仿宋"/>
          <w:sz w:val="32"/>
          <w:szCs w:val="32"/>
        </w:rPr>
        <w:t>识别在现代化产业体系建设、区域协调发展、生态环境治理、健康中国建设、数字中国建设、交通强国建设等重点领域发展建设中面临的关键科学技术问题，探索科技在各领域发挥关键支撑作用的路径及对策。具体选题包括但不限于以下条目：</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1</w:t>
      </w:r>
      <w:r>
        <w:rPr>
          <w:rFonts w:hint="eastAsia" w:ascii="仿宋" w:hAnsi="仿宋" w:eastAsia="仿宋" w:cs="仿宋"/>
          <w:sz w:val="32"/>
          <w:szCs w:val="32"/>
        </w:rPr>
        <w:t>.锻造我国能源科技长板的路径及对策研究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2</w:t>
      </w:r>
      <w:r>
        <w:rPr>
          <w:rFonts w:hint="eastAsia" w:ascii="仿宋" w:hAnsi="仿宋" w:eastAsia="仿宋" w:cs="仿宋"/>
          <w:sz w:val="32"/>
          <w:szCs w:val="32"/>
        </w:rPr>
        <w:t>.新时代提升粮食科技和装备支撑能力的战略路径和对策研究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3</w:t>
      </w:r>
      <w:r>
        <w:rPr>
          <w:rFonts w:hint="eastAsia" w:ascii="仿宋" w:hAnsi="仿宋" w:eastAsia="仿宋" w:cs="仿宋"/>
          <w:sz w:val="32"/>
          <w:szCs w:val="32"/>
        </w:rPr>
        <w:t>.支撑碳中和目标的关键原材料供应挑战与保障对策</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4</w:t>
      </w:r>
      <w:r>
        <w:rPr>
          <w:rFonts w:hint="eastAsia" w:ascii="仿宋" w:hAnsi="仿宋" w:eastAsia="仿宋" w:cs="仿宋"/>
          <w:sz w:val="32"/>
          <w:szCs w:val="32"/>
        </w:rPr>
        <w:t>.中西方稀土产业“脱钩”可能性与我国战略优势提升对策</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5</w:t>
      </w:r>
      <w:r>
        <w:rPr>
          <w:rFonts w:hint="eastAsia" w:ascii="仿宋" w:hAnsi="仿宋" w:eastAsia="仿宋" w:cs="仿宋"/>
          <w:sz w:val="32"/>
          <w:szCs w:val="32"/>
        </w:rPr>
        <w:t>.支撑中国式现代化的主体功能区战略制度完善路径研究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6</w:t>
      </w:r>
      <w:r>
        <w:rPr>
          <w:rFonts w:hint="eastAsia" w:ascii="仿宋" w:hAnsi="仿宋" w:eastAsia="仿宋" w:cs="仿宋"/>
          <w:sz w:val="32"/>
          <w:szCs w:val="32"/>
        </w:rPr>
        <w:t>.气候变化和人类活动对我国湖泊流域生态环境影响与保护对策研究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7</w:t>
      </w:r>
      <w:r>
        <w:rPr>
          <w:rFonts w:hint="eastAsia" w:ascii="仿宋" w:hAnsi="仿宋" w:eastAsia="仿宋" w:cs="仿宋"/>
          <w:sz w:val="32"/>
          <w:szCs w:val="32"/>
        </w:rPr>
        <w:t>.青藏高原重大工程建设地质与生态安全研究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8</w:t>
      </w:r>
      <w:r>
        <w:rPr>
          <w:rFonts w:hint="eastAsia" w:ascii="仿宋" w:hAnsi="仿宋" w:eastAsia="仿宋" w:cs="仿宋"/>
          <w:sz w:val="32"/>
          <w:szCs w:val="32"/>
        </w:rPr>
        <w:t>.完善面向人民生命健康的科技创新体系研究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9</w:t>
      </w:r>
      <w:r>
        <w:rPr>
          <w:rFonts w:hint="eastAsia" w:ascii="仿宋" w:hAnsi="仿宋" w:eastAsia="仿宋" w:cs="仿宋"/>
          <w:sz w:val="32"/>
          <w:szCs w:val="32"/>
        </w:rPr>
        <w:t>.面向未来极端环境生命支持与救治系统</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10</w:t>
      </w:r>
      <w:r>
        <w:rPr>
          <w:rFonts w:hint="eastAsia" w:ascii="仿宋" w:hAnsi="仿宋" w:eastAsia="仿宋" w:cs="仿宋"/>
          <w:sz w:val="32"/>
          <w:szCs w:val="32"/>
        </w:rPr>
        <w:t>.数字化转型助力建设现代化产业体系路径研究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11</w:t>
      </w:r>
      <w:r>
        <w:rPr>
          <w:rFonts w:hint="eastAsia" w:ascii="仿宋" w:hAnsi="仿宋" w:eastAsia="仿宋" w:cs="仿宋"/>
          <w:sz w:val="32"/>
          <w:szCs w:val="32"/>
        </w:rPr>
        <w:t>.交通基础设施适应气候变化战略及技术研究</w:t>
      </w:r>
    </w:p>
    <w:p>
      <w:pPr>
        <w:pStyle w:val="4"/>
        <w:tabs>
          <w:tab w:val="left" w:pos="6720"/>
        </w:tabs>
        <w:spacing w:before="159" w:beforeLines="50" w:after="159" w:afterLines="50" w:line="560" w:lineRule="exact"/>
        <w:ind w:left="-6" w:leftChars="0" w:right="6" w:rightChars="0" w:firstLine="600" w:firstLineChars="200"/>
        <w:rPr>
          <w:rFonts w:ascii="黑体" w:hAnsi="黑体" w:eastAsia="黑体" w:cs="黑体"/>
          <w:sz w:val="32"/>
          <w:szCs w:val="32"/>
        </w:rPr>
      </w:pPr>
      <w:r>
        <w:rPr>
          <w:rFonts w:hint="eastAsia" w:ascii="黑体" w:hAnsi="黑体" w:eastAsia="黑体" w:cs="黑体"/>
          <w:sz w:val="32"/>
          <w:szCs w:val="32"/>
        </w:rPr>
        <w:t>三、科技体制机制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仿宋" w:hAnsi="仿宋" w:eastAsia="仿宋" w:cs="仿宋"/>
          <w:sz w:val="32"/>
          <w:szCs w:val="32"/>
        </w:rPr>
        <w:t>聚焦支撑中国式现代化的科技创新体系建设，探索在新型举国体制下科研机构、大学、科技领军企业等国家战略科技力量在重点领域科技创新中的协同机制、组织模式等，提出优化创新生态环境、强化国际科技交流合作的对策思路。具体选题包括但不限于以下条目：</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1</w:t>
      </w:r>
      <w:r>
        <w:rPr>
          <w:rFonts w:hint="eastAsia" w:ascii="仿宋" w:hAnsi="仿宋" w:eastAsia="仿宋" w:cs="仿宋"/>
          <w:sz w:val="32"/>
          <w:szCs w:val="32"/>
        </w:rPr>
        <w:t>.制约国防工业和武器装备发展的科学问题凝练与攻关机制研究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2</w:t>
      </w:r>
      <w:r>
        <w:rPr>
          <w:rFonts w:hint="eastAsia" w:ascii="仿宋" w:hAnsi="仿宋" w:eastAsia="仿宋" w:cs="仿宋"/>
          <w:sz w:val="32"/>
          <w:szCs w:val="32"/>
        </w:rPr>
        <w:t>.关于创新链产业链资金链人才链深度融合问题研究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3</w:t>
      </w:r>
      <w:r>
        <w:rPr>
          <w:rFonts w:hint="eastAsia" w:ascii="仿宋" w:hAnsi="仿宋" w:eastAsia="仿宋" w:cs="仿宋"/>
          <w:sz w:val="32"/>
          <w:szCs w:val="32"/>
        </w:rPr>
        <w:t>.统筹推进教育、科技、人才融合发展战略研究</w:t>
      </w:r>
    </w:p>
    <w:p>
      <w:pPr>
        <w:pStyle w:val="4"/>
        <w:tabs>
          <w:tab w:val="left" w:pos="6720"/>
        </w:tabs>
        <w:spacing w:after="0" w:line="560" w:lineRule="exact"/>
        <w:ind w:left="-6" w:leftChars="0" w:right="6" w:rightChars="0" w:firstLine="600" w:firstLineChars="200"/>
        <w:rPr>
          <w:rFonts w:ascii="仿宋" w:hAnsi="仿宋" w:eastAsia="仿宋" w:cs="仿宋"/>
          <w:sz w:val="32"/>
          <w:szCs w:val="32"/>
        </w:rPr>
      </w:pPr>
      <w:r>
        <w:rPr>
          <w:rFonts w:hint="eastAsia" w:ascii="Times New Roman" w:hAnsi="Times New Roman" w:eastAsia="仿宋" w:cs="仿宋"/>
          <w:sz w:val="32"/>
          <w:szCs w:val="32"/>
        </w:rPr>
        <w:t>4</w:t>
      </w:r>
      <w:r>
        <w:rPr>
          <w:rFonts w:hint="eastAsia" w:ascii="仿宋" w:hAnsi="仿宋" w:eastAsia="仿宋" w:cs="仿宋"/>
          <w:sz w:val="32"/>
          <w:szCs w:val="32"/>
        </w:rPr>
        <w:t>.学术界扩大国际科技交流合作重点举措研究</w:t>
      </w:r>
    </w:p>
    <w:p>
      <w:pPr>
        <w:rPr>
          <w:rFonts w:eastAsia="仿宋_GB2312"/>
          <w:sz w:val="32"/>
          <w:szCs w:val="32"/>
        </w:rPr>
      </w:pPr>
    </w:p>
    <w:p>
      <w:pPr>
        <w:rPr>
          <w:rFonts w:eastAsia="仿宋_GB2312"/>
          <w:sz w:val="32"/>
          <w:szCs w:val="32"/>
        </w:rPr>
      </w:pPr>
    </w:p>
    <w:p>
      <w:pPr>
        <w:pStyle w:val="6"/>
        <w:widowControl/>
        <w:spacing w:before="0" w:beforeAutospacing="0" w:after="0" w:afterAutospacing="0" w:line="560" w:lineRule="exact"/>
        <w:rPr>
          <w:rFonts w:ascii="Times New Roman" w:hAnsi="Times New Roman" w:eastAsia="仿宋_GB2312"/>
          <w:kern w:val="2"/>
          <w:sz w:val="32"/>
          <w:szCs w:val="32"/>
        </w:rPr>
      </w:pPr>
    </w:p>
    <w:sectPr>
      <w:footerReference r:id="rId3" w:type="default"/>
      <w:pgSz w:w="11906" w:h="16838"/>
      <w:pgMar w:top="1440" w:right="1803" w:bottom="1440" w:left="1803" w:header="720" w:footer="720"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ByWHCAQAAj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ZuQaE20PCwqWfjDpCTcVwSoXRtFF5DR7fS9bD&#10;X7T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lAclhwgEAAI0DAAAOAAAAAAAAAAEAIAAA&#10;ADQBAABkcnMvZTJvRG9jLnhtbFBLBQYAAAAABgAGAFkBAABoBQAAAAA=&#10;">
              <v:fill on="f" focussize="0,0"/>
              <v:stroke on="f"/>
              <v:imagedata o:title=""/>
              <o:lock v:ext="edit" aspectratio="f"/>
              <v:textbox inset="0mm,0mm,0mm,0mm" style="mso-fit-shape-to-text:t;">
                <w:txbxContent>
                  <w:p>
                    <w:pPr>
                      <w:pStyle w:val="5"/>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DE7ACD"/>
    <w:rsid w:val="00105C69"/>
    <w:rsid w:val="001A0C18"/>
    <w:rsid w:val="00293A3C"/>
    <w:rsid w:val="002E56E0"/>
    <w:rsid w:val="002E7CFE"/>
    <w:rsid w:val="0037185B"/>
    <w:rsid w:val="00487347"/>
    <w:rsid w:val="004E1D31"/>
    <w:rsid w:val="005157FC"/>
    <w:rsid w:val="006F0299"/>
    <w:rsid w:val="0072013A"/>
    <w:rsid w:val="00764D21"/>
    <w:rsid w:val="007D2EF7"/>
    <w:rsid w:val="00965E2C"/>
    <w:rsid w:val="009A295A"/>
    <w:rsid w:val="009B3875"/>
    <w:rsid w:val="00A60EAD"/>
    <w:rsid w:val="00BE43AD"/>
    <w:rsid w:val="00C3586A"/>
    <w:rsid w:val="00C806C6"/>
    <w:rsid w:val="00D918EE"/>
    <w:rsid w:val="00DA655D"/>
    <w:rsid w:val="00E16BD5"/>
    <w:rsid w:val="00E520EF"/>
    <w:rsid w:val="053E9CE8"/>
    <w:rsid w:val="0FDFC26E"/>
    <w:rsid w:val="0FF8A5DC"/>
    <w:rsid w:val="16CF0DDF"/>
    <w:rsid w:val="237DF11F"/>
    <w:rsid w:val="27F6D41C"/>
    <w:rsid w:val="27FDEE89"/>
    <w:rsid w:val="2CCE7067"/>
    <w:rsid w:val="2DDFC855"/>
    <w:rsid w:val="2FEAF2A5"/>
    <w:rsid w:val="329FD2AA"/>
    <w:rsid w:val="3577C23B"/>
    <w:rsid w:val="37FF7572"/>
    <w:rsid w:val="39EB767A"/>
    <w:rsid w:val="39EF597F"/>
    <w:rsid w:val="3BEB5360"/>
    <w:rsid w:val="3F8F112F"/>
    <w:rsid w:val="4FFD93B4"/>
    <w:rsid w:val="57BF50DC"/>
    <w:rsid w:val="59E5F820"/>
    <w:rsid w:val="5AFF857F"/>
    <w:rsid w:val="5DBBFC93"/>
    <w:rsid w:val="5F3F5397"/>
    <w:rsid w:val="5F77C952"/>
    <w:rsid w:val="6D6F7F20"/>
    <w:rsid w:val="6E1B3B57"/>
    <w:rsid w:val="6E776A95"/>
    <w:rsid w:val="6FB28BBA"/>
    <w:rsid w:val="6FF6E012"/>
    <w:rsid w:val="6FFD2231"/>
    <w:rsid w:val="72B58403"/>
    <w:rsid w:val="769A4F18"/>
    <w:rsid w:val="76F7F929"/>
    <w:rsid w:val="76F8D7D1"/>
    <w:rsid w:val="76FB80C8"/>
    <w:rsid w:val="77BD7104"/>
    <w:rsid w:val="77DFF570"/>
    <w:rsid w:val="77FE2FC6"/>
    <w:rsid w:val="78FB1186"/>
    <w:rsid w:val="78FFC187"/>
    <w:rsid w:val="797D6994"/>
    <w:rsid w:val="79FE4034"/>
    <w:rsid w:val="7B6DA84A"/>
    <w:rsid w:val="7BFEE6D1"/>
    <w:rsid w:val="7D777328"/>
    <w:rsid w:val="7DEA97EF"/>
    <w:rsid w:val="7DFF795E"/>
    <w:rsid w:val="7E1713D1"/>
    <w:rsid w:val="7EBCCCCB"/>
    <w:rsid w:val="7F719A26"/>
    <w:rsid w:val="7FB3C2E7"/>
    <w:rsid w:val="7FE55B98"/>
    <w:rsid w:val="7FF78911"/>
    <w:rsid w:val="8DFF3144"/>
    <w:rsid w:val="8FAC1F65"/>
    <w:rsid w:val="9CFBAF12"/>
    <w:rsid w:val="A1FF8E53"/>
    <w:rsid w:val="A2EEAB57"/>
    <w:rsid w:val="A3FFBA3D"/>
    <w:rsid w:val="BB6ECC6E"/>
    <w:rsid w:val="BB7FFF40"/>
    <w:rsid w:val="BBAF7B6E"/>
    <w:rsid w:val="BCFB160B"/>
    <w:rsid w:val="BF572F9D"/>
    <w:rsid w:val="BFCFA147"/>
    <w:rsid w:val="BFF7106F"/>
    <w:rsid w:val="BFFBDC83"/>
    <w:rsid w:val="BFFC9E8D"/>
    <w:rsid w:val="C3DE7ACD"/>
    <w:rsid w:val="D5E7320A"/>
    <w:rsid w:val="DB5D6D55"/>
    <w:rsid w:val="DBE58A6E"/>
    <w:rsid w:val="DDAB9FEF"/>
    <w:rsid w:val="DFEB4792"/>
    <w:rsid w:val="DFEEF3FC"/>
    <w:rsid w:val="DFF25E48"/>
    <w:rsid w:val="DFF52DB4"/>
    <w:rsid w:val="DFFD7C30"/>
    <w:rsid w:val="E6EEBED1"/>
    <w:rsid w:val="E7F3E698"/>
    <w:rsid w:val="EC7215CE"/>
    <w:rsid w:val="EDAFAC69"/>
    <w:rsid w:val="EDFF41BD"/>
    <w:rsid w:val="EEFA94A4"/>
    <w:rsid w:val="EF04B8A4"/>
    <w:rsid w:val="EF9FEB09"/>
    <w:rsid w:val="EFE2BABC"/>
    <w:rsid w:val="EFFF24A3"/>
    <w:rsid w:val="EFFFC078"/>
    <w:rsid w:val="F6FA0777"/>
    <w:rsid w:val="F7FF1949"/>
    <w:rsid w:val="F9BCAD96"/>
    <w:rsid w:val="FAF7D9C9"/>
    <w:rsid w:val="FCF67C4D"/>
    <w:rsid w:val="FDDE5A7A"/>
    <w:rsid w:val="FDF95B24"/>
    <w:rsid w:val="FDFF076B"/>
    <w:rsid w:val="FE7F3E94"/>
    <w:rsid w:val="FEEFD4D9"/>
    <w:rsid w:val="FEF76819"/>
    <w:rsid w:val="FF776FA9"/>
    <w:rsid w:val="FF7793CB"/>
    <w:rsid w:val="FFAFB7B7"/>
    <w:rsid w:val="FFB14F35"/>
    <w:rsid w:val="FFBD9519"/>
    <w:rsid w:val="FFCFC1A1"/>
    <w:rsid w:val="FFDE3BC9"/>
    <w:rsid w:val="FFE912EA"/>
    <w:rsid w:val="FFECD772"/>
    <w:rsid w:val="FFF7F988"/>
    <w:rsid w:val="FFFDC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pacing w:val="-10"/>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Body Text Indent"/>
    <w:basedOn w:val="1"/>
    <w:qFormat/>
    <w:uiPriority w:val="0"/>
    <w:pPr>
      <w:spacing w:after="120"/>
      <w:ind w:left="420" w:leftChars="200"/>
    </w:pPr>
    <w:rPr>
      <w:rFonts w:ascii="Times New Roman" w:hAnsi="Times New Roman"/>
      <w:szCs w:val="24"/>
    </w:rPr>
  </w:style>
  <w:style w:type="paragraph" w:styleId="4">
    <w:name w:val="Block Text"/>
    <w:basedOn w:val="1"/>
    <w:unhideWhenUsed/>
    <w:qFormat/>
    <w:uiPriority w:val="99"/>
    <w:pPr>
      <w:spacing w:after="120"/>
      <w:ind w:left="1440" w:leftChars="700" w:right="70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casad</Company>
  <Pages>15</Pages>
  <Words>565</Words>
  <Characters>3221</Characters>
  <Lines>26</Lines>
  <Paragraphs>7</Paragraphs>
  <TotalTime>14</TotalTime>
  <ScaleCrop>false</ScaleCrop>
  <LinksUpToDate>false</LinksUpToDate>
  <CharactersWithSpaces>3779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2023-05-23T07:01:00Z</dcterms:created>
  <dc:creator>XL</dc:creator>
  <cp:lastModifiedBy>席亮</cp:lastModifiedBy>
  <cp:lastPrinted>2023-07-28T02:18:00Z</cp:lastPrinted>
  <dcterms:modified xsi:type="dcterms:W3CDTF">2023-08-16T14:36:43Z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7212AE92990AED4C5DB6BB6479EA08F8</vt:lpwstr>
  </property>
</Properties>
</file>