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1C" w:rsidRDefault="0095661C">
      <w:pPr>
        <w:rPr>
          <w:rFonts w:asciiTheme="majorEastAsia" w:eastAsiaTheme="majorEastAsia" w:hAnsiTheme="majorEastAsia"/>
          <w:sz w:val="44"/>
          <w:szCs w:val="44"/>
        </w:rPr>
      </w:pPr>
    </w:p>
    <w:p w:rsidR="0095661C" w:rsidRDefault="0095661C">
      <w:pPr>
        <w:rPr>
          <w:rFonts w:asciiTheme="majorEastAsia" w:eastAsiaTheme="majorEastAsia" w:hAnsiTheme="majorEastAsia"/>
          <w:sz w:val="44"/>
          <w:szCs w:val="44"/>
        </w:rPr>
      </w:pPr>
    </w:p>
    <w:p w:rsidR="0095661C" w:rsidRDefault="0095661C">
      <w:pPr>
        <w:rPr>
          <w:rFonts w:asciiTheme="majorEastAsia" w:eastAsiaTheme="majorEastAsia" w:hAnsiTheme="majorEastAsia"/>
          <w:sz w:val="44"/>
          <w:szCs w:val="44"/>
        </w:rPr>
      </w:pPr>
    </w:p>
    <w:p w:rsidR="0095661C" w:rsidRDefault="0095661C">
      <w:pPr>
        <w:rPr>
          <w:sz w:val="44"/>
          <w:szCs w:val="44"/>
        </w:rPr>
      </w:pPr>
    </w:p>
    <w:p w:rsidR="0095661C" w:rsidRDefault="00F72A00">
      <w:pPr>
        <w:spacing w:line="720" w:lineRule="auto"/>
        <w:jc w:val="center"/>
        <w:rPr>
          <w:rFonts w:ascii="楷体" w:eastAsia="楷体" w:hAnsi="楷体" w:cs="Times New Roman"/>
          <w:b/>
          <w:sz w:val="36"/>
          <w:szCs w:val="36"/>
        </w:rPr>
      </w:pPr>
      <w:r>
        <w:rPr>
          <w:rFonts w:ascii="楷体" w:eastAsia="楷体" w:hAnsi="楷体" w:cs="Times New Roman" w:hint="eastAsia"/>
          <w:b/>
          <w:sz w:val="36"/>
          <w:szCs w:val="36"/>
        </w:rPr>
        <w:t>个性化药物——基于疾病分子分型的</w:t>
      </w:r>
    </w:p>
    <w:p w:rsidR="0095661C" w:rsidRDefault="00F72A00">
      <w:pPr>
        <w:spacing w:line="720" w:lineRule="auto"/>
        <w:jc w:val="center"/>
        <w:rPr>
          <w:rFonts w:ascii="楷体" w:eastAsia="楷体" w:hAnsi="楷体" w:cs="Times New Roman"/>
          <w:b/>
          <w:sz w:val="36"/>
          <w:szCs w:val="36"/>
        </w:rPr>
      </w:pPr>
      <w:r>
        <w:rPr>
          <w:rFonts w:ascii="楷体" w:eastAsia="楷体" w:hAnsi="楷体" w:cs="Times New Roman" w:hint="eastAsia"/>
          <w:b/>
          <w:sz w:val="36"/>
          <w:szCs w:val="36"/>
        </w:rPr>
        <w:t>普惠新药研发专项</w:t>
      </w:r>
    </w:p>
    <w:p w:rsidR="0095661C" w:rsidRDefault="0095661C">
      <w:pPr>
        <w:jc w:val="center"/>
        <w:rPr>
          <w:rFonts w:asciiTheme="majorEastAsia" w:eastAsiaTheme="majorEastAsia" w:hAnsiTheme="majorEastAsia"/>
          <w:sz w:val="44"/>
          <w:szCs w:val="44"/>
        </w:rPr>
      </w:pPr>
    </w:p>
    <w:p w:rsidR="0095661C" w:rsidRDefault="0095661C">
      <w:pPr>
        <w:jc w:val="center"/>
        <w:rPr>
          <w:rFonts w:asciiTheme="majorEastAsia" w:eastAsiaTheme="majorEastAsia" w:hAnsiTheme="majorEastAsia"/>
          <w:sz w:val="44"/>
          <w:szCs w:val="44"/>
        </w:rPr>
      </w:pPr>
    </w:p>
    <w:p w:rsidR="0095661C" w:rsidRDefault="00F72A00">
      <w:pPr>
        <w:adjustRightInd w:val="0"/>
        <w:snapToGrid w:val="0"/>
        <w:spacing w:line="0" w:lineRule="atLeast"/>
        <w:jc w:val="center"/>
        <w:rPr>
          <w:rFonts w:ascii="黑体" w:eastAsia="黑体" w:hAnsi="黑体" w:cs="Times New Roman"/>
          <w:b/>
          <w:sz w:val="52"/>
          <w:szCs w:val="52"/>
          <w:lang w:val="zh-CN"/>
        </w:rPr>
      </w:pPr>
      <w:r>
        <w:rPr>
          <w:rFonts w:ascii="黑体" w:eastAsia="黑体" w:hAnsi="黑体" w:cs="Times New Roman" w:hint="eastAsia"/>
          <w:b/>
          <w:sz w:val="52"/>
          <w:szCs w:val="52"/>
          <w:lang w:val="zh-CN"/>
        </w:rPr>
        <w:t>财政支出</w:t>
      </w:r>
      <w:r>
        <w:rPr>
          <w:rFonts w:ascii="黑体" w:eastAsia="黑体" w:hAnsi="黑体" w:cs="Times New Roman"/>
          <w:b/>
          <w:sz w:val="52"/>
          <w:szCs w:val="52"/>
          <w:lang w:val="zh-CN"/>
        </w:rPr>
        <w:t>绩效评价报告</w:t>
      </w:r>
    </w:p>
    <w:p w:rsidR="0095661C" w:rsidRDefault="0095661C">
      <w:pPr>
        <w:rPr>
          <w:rFonts w:asciiTheme="majorEastAsia" w:eastAsiaTheme="majorEastAsia" w:hAnsiTheme="majorEastAsia"/>
          <w:sz w:val="44"/>
          <w:szCs w:val="44"/>
        </w:rPr>
      </w:pPr>
    </w:p>
    <w:p w:rsidR="0095661C" w:rsidRDefault="0095661C">
      <w:pPr>
        <w:rPr>
          <w:rFonts w:asciiTheme="majorEastAsia" w:eastAsiaTheme="majorEastAsia" w:hAnsiTheme="majorEastAsia"/>
          <w:sz w:val="44"/>
          <w:szCs w:val="44"/>
        </w:rPr>
      </w:pPr>
    </w:p>
    <w:p w:rsidR="0095661C" w:rsidRDefault="0095661C">
      <w:pPr>
        <w:rPr>
          <w:rFonts w:asciiTheme="majorEastAsia" w:eastAsiaTheme="majorEastAsia" w:hAnsiTheme="majorEastAsia"/>
          <w:sz w:val="44"/>
          <w:szCs w:val="44"/>
        </w:rPr>
      </w:pPr>
    </w:p>
    <w:p w:rsidR="0095661C" w:rsidRDefault="0095661C">
      <w:pPr>
        <w:rPr>
          <w:rFonts w:asciiTheme="majorEastAsia" w:eastAsiaTheme="majorEastAsia" w:hAnsiTheme="majorEastAsia"/>
          <w:sz w:val="44"/>
          <w:szCs w:val="44"/>
        </w:rPr>
      </w:pPr>
    </w:p>
    <w:p w:rsidR="0095661C" w:rsidRDefault="0095661C">
      <w:pPr>
        <w:rPr>
          <w:rFonts w:asciiTheme="majorEastAsia" w:eastAsiaTheme="majorEastAsia" w:hAnsiTheme="majorEastAsia"/>
          <w:sz w:val="44"/>
          <w:szCs w:val="44"/>
        </w:rPr>
      </w:pPr>
    </w:p>
    <w:p w:rsidR="0095661C" w:rsidRDefault="0095661C">
      <w:pPr>
        <w:rPr>
          <w:rFonts w:asciiTheme="majorEastAsia" w:eastAsiaTheme="majorEastAsia" w:hAnsiTheme="majorEastAsia"/>
          <w:sz w:val="44"/>
          <w:szCs w:val="44"/>
        </w:rPr>
      </w:pPr>
    </w:p>
    <w:p w:rsidR="0095661C" w:rsidRDefault="0095661C">
      <w:pPr>
        <w:rPr>
          <w:rFonts w:asciiTheme="majorEastAsia" w:eastAsiaTheme="majorEastAsia" w:hAnsiTheme="majorEastAsia"/>
          <w:sz w:val="44"/>
          <w:szCs w:val="44"/>
        </w:rPr>
      </w:pPr>
    </w:p>
    <w:p w:rsidR="0095661C" w:rsidRDefault="0095661C">
      <w:pPr>
        <w:rPr>
          <w:rFonts w:asciiTheme="majorEastAsia" w:eastAsiaTheme="majorEastAsia" w:hAnsiTheme="majorEastAsia"/>
          <w:sz w:val="44"/>
          <w:szCs w:val="44"/>
        </w:rPr>
      </w:pPr>
    </w:p>
    <w:p w:rsidR="0095661C" w:rsidRDefault="00F72A00">
      <w:pPr>
        <w:spacing w:line="600" w:lineRule="exact"/>
        <w:jc w:val="center"/>
        <w:rPr>
          <w:rFonts w:ascii="楷体" w:eastAsia="楷体" w:hAnsi="楷体" w:cs="Times New Roman"/>
          <w:b/>
          <w:sz w:val="44"/>
          <w:szCs w:val="44"/>
          <w:lang w:val="zh-CN"/>
        </w:rPr>
      </w:pPr>
      <w:r>
        <w:rPr>
          <w:rFonts w:ascii="楷体" w:eastAsia="楷体" w:hAnsi="楷体" w:cs="Times New Roman" w:hint="eastAsia"/>
          <w:b/>
          <w:sz w:val="44"/>
          <w:szCs w:val="44"/>
          <w:lang w:val="zh-CN"/>
        </w:rPr>
        <w:t>财政部预算评审中心</w:t>
      </w:r>
    </w:p>
    <w:p w:rsidR="0095661C" w:rsidRDefault="0095661C">
      <w:pPr>
        <w:jc w:val="center"/>
        <w:rPr>
          <w:sz w:val="40"/>
          <w:szCs w:val="44"/>
        </w:rPr>
      </w:pPr>
    </w:p>
    <w:p w:rsidR="0095661C" w:rsidRDefault="00F72A00">
      <w:pPr>
        <w:spacing w:line="600" w:lineRule="exact"/>
        <w:jc w:val="center"/>
        <w:rPr>
          <w:rFonts w:ascii="仿宋" w:eastAsia="仿宋" w:hAnsi="仿宋" w:cs="Times New Roman"/>
          <w:b/>
          <w:sz w:val="32"/>
          <w:szCs w:val="32"/>
          <w:lang w:val="zh-CN"/>
        </w:rPr>
      </w:pPr>
      <w:r>
        <w:rPr>
          <w:rFonts w:ascii="仿宋" w:eastAsia="仿宋" w:hAnsi="仿宋" w:cs="Times New Roman"/>
          <w:b/>
          <w:sz w:val="32"/>
          <w:szCs w:val="32"/>
          <w:lang w:val="zh-CN"/>
        </w:rPr>
        <w:t>2017年</w:t>
      </w:r>
      <w:r>
        <w:rPr>
          <w:rFonts w:ascii="仿宋" w:eastAsia="仿宋" w:hAnsi="仿宋" w:cs="Times New Roman" w:hint="eastAsia"/>
          <w:b/>
          <w:sz w:val="32"/>
          <w:szCs w:val="32"/>
        </w:rPr>
        <w:t>5</w:t>
      </w:r>
      <w:r>
        <w:rPr>
          <w:rFonts w:ascii="仿宋" w:eastAsia="仿宋" w:hAnsi="仿宋" w:cs="Times New Roman"/>
          <w:b/>
          <w:sz w:val="32"/>
          <w:szCs w:val="32"/>
          <w:lang w:val="zh-CN"/>
        </w:rPr>
        <w:t>月</w:t>
      </w:r>
    </w:p>
    <w:p w:rsidR="0095661C" w:rsidRDefault="0095661C">
      <w:pPr>
        <w:jc w:val="center"/>
        <w:rPr>
          <w:b/>
          <w:sz w:val="36"/>
          <w:szCs w:val="36"/>
        </w:rPr>
        <w:sectPr w:rsidR="0095661C">
          <w:pgSz w:w="11906" w:h="16838"/>
          <w:pgMar w:top="1440" w:right="1800" w:bottom="1440" w:left="1800" w:header="851" w:footer="992" w:gutter="0"/>
          <w:cols w:space="425"/>
          <w:docGrid w:type="lines" w:linePitch="312"/>
        </w:sectPr>
      </w:pPr>
    </w:p>
    <w:p w:rsidR="0095661C" w:rsidRDefault="00F72A00">
      <w:pPr>
        <w:jc w:val="center"/>
        <w:rPr>
          <w:b/>
          <w:sz w:val="36"/>
          <w:szCs w:val="36"/>
        </w:rPr>
      </w:pPr>
      <w:r>
        <w:rPr>
          <w:rFonts w:hint="eastAsia"/>
          <w:b/>
          <w:sz w:val="36"/>
          <w:szCs w:val="36"/>
        </w:rPr>
        <w:lastRenderedPageBreak/>
        <w:t>目录</w:t>
      </w:r>
    </w:p>
    <w:p w:rsidR="0095661C" w:rsidRDefault="004F60E6">
      <w:pPr>
        <w:pStyle w:val="10"/>
        <w:tabs>
          <w:tab w:val="right" w:leader="dot" w:pos="8296"/>
        </w:tabs>
        <w:rPr>
          <w:rFonts w:ascii="仿宋" w:eastAsia="仿宋" w:hAnsi="仿宋"/>
          <w:b/>
          <w:noProof/>
          <w:sz w:val="32"/>
          <w:szCs w:val="32"/>
        </w:rPr>
      </w:pPr>
      <w:r>
        <w:rPr>
          <w:rFonts w:ascii="仿宋" w:eastAsia="仿宋" w:hAnsi="仿宋" w:cs="仿宋" w:hint="eastAsia"/>
          <w:sz w:val="32"/>
          <w:szCs w:val="32"/>
        </w:rPr>
        <w:fldChar w:fldCharType="begin"/>
      </w:r>
      <w:r w:rsidR="00F72A00">
        <w:rPr>
          <w:rFonts w:ascii="仿宋" w:eastAsia="仿宋" w:hAnsi="仿宋" w:cs="仿宋" w:hint="eastAsia"/>
          <w:sz w:val="32"/>
          <w:szCs w:val="32"/>
        </w:rPr>
        <w:instrText xml:space="preserve">TOC \o "1-2" \h \u </w:instrText>
      </w:r>
      <w:r>
        <w:rPr>
          <w:rFonts w:ascii="仿宋" w:eastAsia="仿宋" w:hAnsi="仿宋" w:cs="仿宋" w:hint="eastAsia"/>
          <w:sz w:val="32"/>
          <w:szCs w:val="32"/>
        </w:rPr>
        <w:fldChar w:fldCharType="separate"/>
      </w:r>
      <w:hyperlink w:anchor="_Toc479605675" w:history="1">
        <w:r w:rsidR="00F72A00">
          <w:rPr>
            <w:rStyle w:val="a9"/>
            <w:rFonts w:ascii="仿宋" w:eastAsia="仿宋" w:hAnsi="仿宋" w:cs="黑体"/>
            <w:b/>
            <w:noProof/>
            <w:sz w:val="32"/>
            <w:szCs w:val="32"/>
          </w:rPr>
          <w:t>一、专项基本情况</w:t>
        </w:r>
        <w:r w:rsidR="00F72A00">
          <w:rPr>
            <w:rFonts w:ascii="仿宋" w:eastAsia="仿宋" w:hAnsi="仿宋"/>
            <w:b/>
            <w:noProof/>
            <w:sz w:val="32"/>
            <w:szCs w:val="32"/>
          </w:rPr>
          <w:tab/>
        </w:r>
        <w:r>
          <w:rPr>
            <w:rFonts w:ascii="仿宋" w:eastAsia="仿宋" w:hAnsi="仿宋"/>
            <w:b/>
            <w:noProof/>
            <w:sz w:val="32"/>
            <w:szCs w:val="32"/>
          </w:rPr>
          <w:fldChar w:fldCharType="begin"/>
        </w:r>
        <w:r w:rsidR="00F72A00">
          <w:rPr>
            <w:rFonts w:ascii="仿宋" w:eastAsia="仿宋" w:hAnsi="仿宋"/>
            <w:b/>
            <w:noProof/>
            <w:sz w:val="32"/>
            <w:szCs w:val="32"/>
          </w:rPr>
          <w:instrText xml:space="preserve"> PAGEREF _Toc479605675 \h </w:instrText>
        </w:r>
        <w:r>
          <w:rPr>
            <w:rFonts w:ascii="仿宋" w:eastAsia="仿宋" w:hAnsi="仿宋"/>
            <w:b/>
            <w:noProof/>
            <w:sz w:val="32"/>
            <w:szCs w:val="32"/>
          </w:rPr>
        </w:r>
        <w:r>
          <w:rPr>
            <w:rFonts w:ascii="仿宋" w:eastAsia="仿宋" w:hAnsi="仿宋"/>
            <w:b/>
            <w:noProof/>
            <w:sz w:val="32"/>
            <w:szCs w:val="32"/>
          </w:rPr>
          <w:fldChar w:fldCharType="separate"/>
        </w:r>
        <w:r w:rsidR="008E618C">
          <w:rPr>
            <w:rFonts w:ascii="仿宋" w:eastAsia="仿宋" w:hAnsi="仿宋"/>
            <w:b/>
            <w:noProof/>
            <w:sz w:val="32"/>
            <w:szCs w:val="32"/>
          </w:rPr>
          <w:t>1</w:t>
        </w:r>
        <w:r>
          <w:rPr>
            <w:rFonts w:ascii="仿宋" w:eastAsia="仿宋" w:hAnsi="仿宋"/>
            <w:b/>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76" w:history="1">
        <w:r w:rsidR="00B2127D">
          <w:rPr>
            <w:rStyle w:val="a9"/>
            <w:rFonts w:ascii="仿宋" w:eastAsia="仿宋" w:hAnsi="仿宋" w:cs="华文楷体"/>
            <w:noProof/>
            <w:sz w:val="32"/>
            <w:szCs w:val="32"/>
          </w:rPr>
          <w:t>（一）专项概况</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_Toc479605676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1</w:t>
        </w:r>
        <w:r>
          <w:rPr>
            <w:rFonts w:ascii="仿宋" w:eastAsia="仿宋" w:hAnsi="仿宋"/>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77" w:history="1">
        <w:r w:rsidR="00B2127D">
          <w:rPr>
            <w:rStyle w:val="a9"/>
            <w:rFonts w:ascii="仿宋" w:eastAsia="仿宋" w:hAnsi="仿宋" w:cs="华文楷体"/>
            <w:noProof/>
            <w:sz w:val="32"/>
            <w:szCs w:val="32"/>
          </w:rPr>
          <w:t>（二）专项绩效目标</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_Toc479605677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2</w:t>
        </w:r>
        <w:r>
          <w:rPr>
            <w:rFonts w:ascii="仿宋" w:eastAsia="仿宋" w:hAnsi="仿宋"/>
            <w:noProof/>
            <w:sz w:val="32"/>
            <w:szCs w:val="32"/>
          </w:rPr>
          <w:fldChar w:fldCharType="end"/>
        </w:r>
      </w:hyperlink>
    </w:p>
    <w:p w:rsidR="0095661C" w:rsidRDefault="004F60E6">
      <w:pPr>
        <w:pStyle w:val="10"/>
        <w:tabs>
          <w:tab w:val="right" w:leader="dot" w:pos="8296"/>
        </w:tabs>
        <w:rPr>
          <w:rFonts w:ascii="仿宋" w:eastAsia="仿宋" w:hAnsi="仿宋"/>
          <w:b/>
          <w:noProof/>
          <w:sz w:val="32"/>
          <w:szCs w:val="32"/>
        </w:rPr>
      </w:pPr>
      <w:hyperlink w:anchor="_Toc479605678" w:history="1">
        <w:r w:rsidR="00F72A00">
          <w:rPr>
            <w:rStyle w:val="a9"/>
            <w:rFonts w:ascii="仿宋" w:eastAsia="仿宋" w:hAnsi="仿宋" w:cs="黑体"/>
            <w:b/>
            <w:noProof/>
            <w:sz w:val="32"/>
            <w:szCs w:val="32"/>
          </w:rPr>
          <w:t>二、项目单位绩效报告情况</w:t>
        </w:r>
        <w:r w:rsidR="00F72A00">
          <w:rPr>
            <w:rFonts w:ascii="仿宋" w:eastAsia="仿宋" w:hAnsi="仿宋"/>
            <w:b/>
            <w:noProof/>
            <w:sz w:val="32"/>
            <w:szCs w:val="32"/>
          </w:rPr>
          <w:tab/>
        </w:r>
        <w:r>
          <w:rPr>
            <w:rFonts w:ascii="仿宋" w:eastAsia="仿宋" w:hAnsi="仿宋"/>
            <w:b/>
            <w:noProof/>
            <w:sz w:val="32"/>
            <w:szCs w:val="32"/>
          </w:rPr>
          <w:fldChar w:fldCharType="begin"/>
        </w:r>
        <w:r w:rsidR="00F72A00">
          <w:rPr>
            <w:rFonts w:ascii="仿宋" w:eastAsia="仿宋" w:hAnsi="仿宋"/>
            <w:b/>
            <w:noProof/>
            <w:sz w:val="32"/>
            <w:szCs w:val="32"/>
          </w:rPr>
          <w:instrText xml:space="preserve"> PAGEREF _Toc479605678 \h </w:instrText>
        </w:r>
        <w:r>
          <w:rPr>
            <w:rFonts w:ascii="仿宋" w:eastAsia="仿宋" w:hAnsi="仿宋"/>
            <w:b/>
            <w:noProof/>
            <w:sz w:val="32"/>
            <w:szCs w:val="32"/>
          </w:rPr>
        </w:r>
        <w:r>
          <w:rPr>
            <w:rFonts w:ascii="仿宋" w:eastAsia="仿宋" w:hAnsi="仿宋"/>
            <w:b/>
            <w:noProof/>
            <w:sz w:val="32"/>
            <w:szCs w:val="32"/>
          </w:rPr>
          <w:fldChar w:fldCharType="separate"/>
        </w:r>
        <w:r w:rsidR="008E618C">
          <w:rPr>
            <w:rFonts w:ascii="仿宋" w:eastAsia="仿宋" w:hAnsi="仿宋"/>
            <w:b/>
            <w:noProof/>
            <w:sz w:val="32"/>
            <w:szCs w:val="32"/>
          </w:rPr>
          <w:t>3</w:t>
        </w:r>
        <w:r>
          <w:rPr>
            <w:rFonts w:ascii="仿宋" w:eastAsia="仿宋" w:hAnsi="仿宋"/>
            <w:b/>
            <w:noProof/>
            <w:sz w:val="32"/>
            <w:szCs w:val="32"/>
          </w:rPr>
          <w:fldChar w:fldCharType="end"/>
        </w:r>
      </w:hyperlink>
    </w:p>
    <w:p w:rsidR="0095661C" w:rsidRDefault="004F60E6">
      <w:pPr>
        <w:pStyle w:val="10"/>
        <w:tabs>
          <w:tab w:val="right" w:leader="dot" w:pos="8296"/>
        </w:tabs>
        <w:rPr>
          <w:rFonts w:ascii="仿宋" w:eastAsia="仿宋" w:hAnsi="仿宋"/>
          <w:b/>
          <w:noProof/>
          <w:sz w:val="32"/>
          <w:szCs w:val="32"/>
        </w:rPr>
      </w:pPr>
      <w:hyperlink w:anchor="_Toc479605679" w:history="1">
        <w:r w:rsidR="00F72A00">
          <w:rPr>
            <w:rStyle w:val="a9"/>
            <w:rFonts w:ascii="仿宋" w:eastAsia="仿宋" w:hAnsi="仿宋" w:cs="黑体"/>
            <w:b/>
            <w:noProof/>
            <w:sz w:val="32"/>
            <w:szCs w:val="32"/>
          </w:rPr>
          <w:t>三、 绩效评价工作情况</w:t>
        </w:r>
        <w:r w:rsidR="00F72A00">
          <w:rPr>
            <w:rFonts w:ascii="仿宋" w:eastAsia="仿宋" w:hAnsi="仿宋"/>
            <w:b/>
            <w:noProof/>
            <w:sz w:val="32"/>
            <w:szCs w:val="32"/>
          </w:rPr>
          <w:tab/>
        </w:r>
        <w:r>
          <w:rPr>
            <w:rFonts w:ascii="仿宋" w:eastAsia="仿宋" w:hAnsi="仿宋"/>
            <w:b/>
            <w:noProof/>
            <w:sz w:val="32"/>
            <w:szCs w:val="32"/>
          </w:rPr>
          <w:fldChar w:fldCharType="begin"/>
        </w:r>
        <w:r w:rsidR="00F72A00">
          <w:rPr>
            <w:rFonts w:ascii="仿宋" w:eastAsia="仿宋" w:hAnsi="仿宋"/>
            <w:b/>
            <w:noProof/>
            <w:sz w:val="32"/>
            <w:szCs w:val="32"/>
          </w:rPr>
          <w:instrText xml:space="preserve"> PAGEREF _Toc479605679 \h </w:instrText>
        </w:r>
        <w:r>
          <w:rPr>
            <w:rFonts w:ascii="仿宋" w:eastAsia="仿宋" w:hAnsi="仿宋"/>
            <w:b/>
            <w:noProof/>
            <w:sz w:val="32"/>
            <w:szCs w:val="32"/>
          </w:rPr>
        </w:r>
        <w:r>
          <w:rPr>
            <w:rFonts w:ascii="仿宋" w:eastAsia="仿宋" w:hAnsi="仿宋"/>
            <w:b/>
            <w:noProof/>
            <w:sz w:val="32"/>
            <w:szCs w:val="32"/>
          </w:rPr>
          <w:fldChar w:fldCharType="separate"/>
        </w:r>
        <w:r w:rsidR="008E618C">
          <w:rPr>
            <w:rFonts w:ascii="仿宋" w:eastAsia="仿宋" w:hAnsi="仿宋"/>
            <w:b/>
            <w:noProof/>
            <w:sz w:val="32"/>
            <w:szCs w:val="32"/>
          </w:rPr>
          <w:t>3</w:t>
        </w:r>
        <w:r>
          <w:rPr>
            <w:rFonts w:ascii="仿宋" w:eastAsia="仿宋" w:hAnsi="仿宋"/>
            <w:b/>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80" w:history="1">
        <w:r w:rsidR="00B2127D">
          <w:rPr>
            <w:rStyle w:val="a9"/>
            <w:rFonts w:ascii="仿宋" w:eastAsia="仿宋" w:hAnsi="仿宋" w:cs="华文楷体"/>
            <w:noProof/>
            <w:sz w:val="32"/>
            <w:szCs w:val="32"/>
          </w:rPr>
          <w:t>（一）绩效评价目的</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_Toc479605680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3</w:t>
        </w:r>
        <w:r>
          <w:rPr>
            <w:rFonts w:ascii="仿宋" w:eastAsia="仿宋" w:hAnsi="仿宋"/>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81" w:history="1">
        <w:r w:rsidR="00B2127D">
          <w:rPr>
            <w:rStyle w:val="a9"/>
            <w:rFonts w:ascii="仿宋" w:eastAsia="仿宋" w:hAnsi="仿宋" w:cs="华文楷体"/>
            <w:noProof/>
            <w:sz w:val="32"/>
            <w:szCs w:val="32"/>
          </w:rPr>
          <w:t>（二）绩效评价原则、评价指标体系、评价方法</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_Toc479605681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3</w:t>
        </w:r>
        <w:r>
          <w:rPr>
            <w:rFonts w:ascii="仿宋" w:eastAsia="仿宋" w:hAnsi="仿宋"/>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82" w:history="1">
        <w:r w:rsidR="00F72A00">
          <w:rPr>
            <w:rStyle w:val="a9"/>
            <w:rFonts w:ascii="仿宋" w:eastAsia="仿宋" w:hAnsi="仿宋" w:cs="华文楷体"/>
            <w:noProof/>
            <w:sz w:val="32"/>
            <w:szCs w:val="32"/>
          </w:rPr>
          <w:t>（三） 绩效</w:t>
        </w:r>
        <w:r w:rsidR="00B2127D">
          <w:rPr>
            <w:rStyle w:val="a9"/>
            <w:rFonts w:ascii="仿宋" w:eastAsia="仿宋" w:hAnsi="仿宋" w:cs="华文楷体"/>
            <w:noProof/>
            <w:sz w:val="32"/>
            <w:szCs w:val="32"/>
          </w:rPr>
          <w:t>评价工作过程</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_Toc479605682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5</w:t>
        </w:r>
        <w:r>
          <w:rPr>
            <w:rFonts w:ascii="仿宋" w:eastAsia="仿宋" w:hAnsi="仿宋"/>
            <w:noProof/>
            <w:sz w:val="32"/>
            <w:szCs w:val="32"/>
          </w:rPr>
          <w:fldChar w:fldCharType="end"/>
        </w:r>
      </w:hyperlink>
    </w:p>
    <w:p w:rsidR="0095661C" w:rsidRDefault="004F60E6">
      <w:pPr>
        <w:pStyle w:val="10"/>
        <w:tabs>
          <w:tab w:val="right" w:leader="dot" w:pos="8296"/>
        </w:tabs>
        <w:rPr>
          <w:rFonts w:ascii="仿宋" w:eastAsia="仿宋" w:hAnsi="仿宋"/>
          <w:b/>
          <w:noProof/>
          <w:sz w:val="32"/>
          <w:szCs w:val="32"/>
        </w:rPr>
      </w:pPr>
      <w:hyperlink w:anchor="_Toc479605683" w:history="1">
        <w:r w:rsidR="00F72A00">
          <w:rPr>
            <w:rStyle w:val="a9"/>
            <w:rFonts w:ascii="仿宋" w:eastAsia="仿宋" w:hAnsi="仿宋" w:cs="黑体"/>
            <w:b/>
            <w:noProof/>
            <w:sz w:val="32"/>
            <w:szCs w:val="32"/>
          </w:rPr>
          <w:t>四、综合评价结论</w:t>
        </w:r>
        <w:r w:rsidR="00F72A00">
          <w:rPr>
            <w:rFonts w:ascii="仿宋" w:eastAsia="仿宋" w:hAnsi="仿宋"/>
            <w:b/>
            <w:noProof/>
            <w:sz w:val="32"/>
            <w:szCs w:val="32"/>
          </w:rPr>
          <w:tab/>
        </w:r>
        <w:r w:rsidR="00EF36BB">
          <w:rPr>
            <w:rFonts w:ascii="仿宋" w:eastAsia="仿宋" w:hAnsi="仿宋" w:hint="eastAsia"/>
            <w:b/>
            <w:noProof/>
            <w:sz w:val="32"/>
            <w:szCs w:val="32"/>
          </w:rPr>
          <w:t>6</w:t>
        </w:r>
      </w:hyperlink>
    </w:p>
    <w:p w:rsidR="0095661C" w:rsidRDefault="004F60E6">
      <w:pPr>
        <w:pStyle w:val="10"/>
        <w:tabs>
          <w:tab w:val="right" w:leader="dot" w:pos="8296"/>
        </w:tabs>
        <w:rPr>
          <w:rFonts w:ascii="仿宋" w:eastAsia="仿宋" w:hAnsi="仿宋"/>
          <w:b/>
          <w:noProof/>
          <w:sz w:val="32"/>
          <w:szCs w:val="32"/>
        </w:rPr>
      </w:pPr>
      <w:hyperlink w:anchor="_Toc479605684" w:history="1">
        <w:r w:rsidR="00F72A00">
          <w:rPr>
            <w:rStyle w:val="a9"/>
            <w:rFonts w:ascii="仿宋" w:eastAsia="仿宋" w:hAnsi="仿宋" w:cs="黑体"/>
            <w:b/>
            <w:noProof/>
            <w:sz w:val="32"/>
            <w:szCs w:val="32"/>
          </w:rPr>
          <w:t>五、绩效评价指标分析情况</w:t>
        </w:r>
        <w:r w:rsidR="00F72A00">
          <w:rPr>
            <w:rFonts w:ascii="仿宋" w:eastAsia="仿宋" w:hAnsi="仿宋"/>
            <w:b/>
            <w:noProof/>
            <w:sz w:val="32"/>
            <w:szCs w:val="32"/>
          </w:rPr>
          <w:tab/>
        </w:r>
        <w:r>
          <w:rPr>
            <w:rFonts w:ascii="仿宋" w:eastAsia="仿宋" w:hAnsi="仿宋"/>
            <w:b/>
            <w:noProof/>
            <w:sz w:val="32"/>
            <w:szCs w:val="32"/>
          </w:rPr>
          <w:fldChar w:fldCharType="begin"/>
        </w:r>
        <w:r w:rsidR="00F72A00">
          <w:rPr>
            <w:rFonts w:ascii="仿宋" w:eastAsia="仿宋" w:hAnsi="仿宋"/>
            <w:b/>
            <w:noProof/>
            <w:sz w:val="32"/>
            <w:szCs w:val="32"/>
          </w:rPr>
          <w:instrText xml:space="preserve"> PAGEREF _Toc479605684 \h </w:instrText>
        </w:r>
        <w:r>
          <w:rPr>
            <w:rFonts w:ascii="仿宋" w:eastAsia="仿宋" w:hAnsi="仿宋"/>
            <w:b/>
            <w:noProof/>
            <w:sz w:val="32"/>
            <w:szCs w:val="32"/>
          </w:rPr>
        </w:r>
        <w:r>
          <w:rPr>
            <w:rFonts w:ascii="仿宋" w:eastAsia="仿宋" w:hAnsi="仿宋"/>
            <w:b/>
            <w:noProof/>
            <w:sz w:val="32"/>
            <w:szCs w:val="32"/>
          </w:rPr>
          <w:fldChar w:fldCharType="separate"/>
        </w:r>
        <w:r w:rsidR="008E618C">
          <w:rPr>
            <w:rFonts w:ascii="仿宋" w:eastAsia="仿宋" w:hAnsi="仿宋"/>
            <w:b/>
            <w:noProof/>
            <w:sz w:val="32"/>
            <w:szCs w:val="32"/>
          </w:rPr>
          <w:t>8</w:t>
        </w:r>
        <w:r>
          <w:rPr>
            <w:rFonts w:ascii="仿宋" w:eastAsia="仿宋" w:hAnsi="仿宋"/>
            <w:b/>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85" w:history="1">
        <w:r w:rsidR="00B2127D">
          <w:rPr>
            <w:rStyle w:val="a9"/>
            <w:rFonts w:ascii="仿宋" w:eastAsia="仿宋" w:hAnsi="仿宋"/>
            <w:noProof/>
            <w:sz w:val="32"/>
            <w:szCs w:val="32"/>
          </w:rPr>
          <w:t>（一）专项投入情况分析</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_Toc479605685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8</w:t>
        </w:r>
        <w:r>
          <w:rPr>
            <w:rFonts w:ascii="仿宋" w:eastAsia="仿宋" w:hAnsi="仿宋"/>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86" w:history="1">
        <w:r w:rsidR="00F72A00">
          <w:rPr>
            <w:rStyle w:val="a9"/>
            <w:rFonts w:ascii="仿宋" w:eastAsia="仿宋" w:hAnsi="仿宋"/>
            <w:noProof/>
            <w:sz w:val="32"/>
            <w:szCs w:val="32"/>
          </w:rPr>
          <w:t xml:space="preserve">（二） </w:t>
        </w:r>
        <w:r w:rsidR="00B2127D">
          <w:rPr>
            <w:rStyle w:val="a9"/>
            <w:rFonts w:ascii="仿宋" w:eastAsia="仿宋" w:hAnsi="仿宋"/>
            <w:noProof/>
            <w:sz w:val="32"/>
            <w:szCs w:val="32"/>
          </w:rPr>
          <w:t>专项过程管理情况分析</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_Toc479605686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9</w:t>
        </w:r>
        <w:r>
          <w:rPr>
            <w:rFonts w:ascii="仿宋" w:eastAsia="仿宋" w:hAnsi="仿宋"/>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87" w:history="1">
        <w:r w:rsidR="00B2127D">
          <w:rPr>
            <w:rStyle w:val="a9"/>
            <w:rFonts w:ascii="仿宋" w:eastAsia="仿宋" w:hAnsi="仿宋"/>
            <w:noProof/>
            <w:sz w:val="32"/>
            <w:szCs w:val="32"/>
          </w:rPr>
          <w:t>（三）专项产出情况分析</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_Toc479605687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12</w:t>
        </w:r>
        <w:r>
          <w:rPr>
            <w:rFonts w:ascii="仿宋" w:eastAsia="仿宋" w:hAnsi="仿宋"/>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88" w:history="1">
        <w:r w:rsidR="00B2127D">
          <w:rPr>
            <w:rStyle w:val="a9"/>
            <w:rFonts w:ascii="仿宋" w:eastAsia="仿宋" w:hAnsi="仿宋"/>
            <w:noProof/>
            <w:sz w:val="32"/>
            <w:szCs w:val="32"/>
          </w:rPr>
          <w:t>（四）专项实施效果情况</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_Toc479605688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16</w:t>
        </w:r>
        <w:r>
          <w:rPr>
            <w:rFonts w:ascii="仿宋" w:eastAsia="仿宋" w:hAnsi="仿宋"/>
            <w:noProof/>
            <w:sz w:val="32"/>
            <w:szCs w:val="32"/>
          </w:rPr>
          <w:fldChar w:fldCharType="end"/>
        </w:r>
      </w:hyperlink>
    </w:p>
    <w:p w:rsidR="0095661C" w:rsidRDefault="004F60E6">
      <w:pPr>
        <w:pStyle w:val="10"/>
        <w:tabs>
          <w:tab w:val="right" w:leader="dot" w:pos="8296"/>
        </w:tabs>
        <w:rPr>
          <w:rFonts w:ascii="仿宋" w:eastAsia="仿宋" w:hAnsi="仿宋"/>
          <w:b/>
          <w:noProof/>
          <w:sz w:val="32"/>
          <w:szCs w:val="32"/>
        </w:rPr>
      </w:pPr>
      <w:hyperlink w:anchor="_Toc479605689" w:history="1">
        <w:r w:rsidR="00F72A00">
          <w:rPr>
            <w:rStyle w:val="a9"/>
            <w:rFonts w:ascii="仿宋" w:eastAsia="仿宋" w:hAnsi="仿宋" w:cs="黑体"/>
            <w:b/>
            <w:noProof/>
            <w:sz w:val="32"/>
            <w:szCs w:val="32"/>
          </w:rPr>
          <w:t>六、主要经验及做法、存在的问题和建议</w:t>
        </w:r>
        <w:r w:rsidR="00F72A00">
          <w:rPr>
            <w:rFonts w:ascii="仿宋" w:eastAsia="仿宋" w:hAnsi="仿宋"/>
            <w:b/>
            <w:noProof/>
            <w:sz w:val="32"/>
            <w:szCs w:val="32"/>
          </w:rPr>
          <w:tab/>
        </w:r>
        <w:r>
          <w:rPr>
            <w:rFonts w:ascii="仿宋" w:eastAsia="仿宋" w:hAnsi="仿宋"/>
            <w:b/>
            <w:noProof/>
            <w:sz w:val="32"/>
            <w:szCs w:val="32"/>
          </w:rPr>
          <w:fldChar w:fldCharType="begin"/>
        </w:r>
        <w:r w:rsidR="00F72A00">
          <w:rPr>
            <w:rFonts w:ascii="仿宋" w:eastAsia="仿宋" w:hAnsi="仿宋"/>
            <w:b/>
            <w:noProof/>
            <w:sz w:val="32"/>
            <w:szCs w:val="32"/>
          </w:rPr>
          <w:instrText xml:space="preserve"> PAGEREF _Toc479605689 \h </w:instrText>
        </w:r>
        <w:r>
          <w:rPr>
            <w:rFonts w:ascii="仿宋" w:eastAsia="仿宋" w:hAnsi="仿宋"/>
            <w:b/>
            <w:noProof/>
            <w:sz w:val="32"/>
            <w:szCs w:val="32"/>
          </w:rPr>
        </w:r>
        <w:r>
          <w:rPr>
            <w:rFonts w:ascii="仿宋" w:eastAsia="仿宋" w:hAnsi="仿宋"/>
            <w:b/>
            <w:noProof/>
            <w:sz w:val="32"/>
            <w:szCs w:val="32"/>
          </w:rPr>
          <w:fldChar w:fldCharType="separate"/>
        </w:r>
        <w:r w:rsidR="008E618C">
          <w:rPr>
            <w:rFonts w:ascii="仿宋" w:eastAsia="仿宋" w:hAnsi="仿宋"/>
            <w:b/>
            <w:noProof/>
            <w:sz w:val="32"/>
            <w:szCs w:val="32"/>
          </w:rPr>
          <w:t>17</w:t>
        </w:r>
        <w:r>
          <w:rPr>
            <w:rFonts w:ascii="仿宋" w:eastAsia="仿宋" w:hAnsi="仿宋"/>
            <w:b/>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90" w:history="1">
        <w:r w:rsidR="00B2127D">
          <w:rPr>
            <w:rStyle w:val="a9"/>
            <w:rFonts w:ascii="仿宋" w:eastAsia="仿宋" w:hAnsi="仿宋" w:cs="华文楷体"/>
            <w:noProof/>
            <w:sz w:val="32"/>
            <w:szCs w:val="32"/>
          </w:rPr>
          <w:t>（一）主要经验及做法</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_Toc479605690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17</w:t>
        </w:r>
        <w:r>
          <w:rPr>
            <w:rFonts w:ascii="仿宋" w:eastAsia="仿宋" w:hAnsi="仿宋"/>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91" w:history="1">
        <w:r w:rsidR="00B2127D">
          <w:rPr>
            <w:rStyle w:val="a9"/>
            <w:rFonts w:ascii="仿宋" w:eastAsia="仿宋" w:hAnsi="仿宋" w:cs="华文楷体"/>
            <w:noProof/>
            <w:sz w:val="32"/>
            <w:szCs w:val="32"/>
          </w:rPr>
          <w:t>（二）存在的问题</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_Toc479605691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18</w:t>
        </w:r>
        <w:r>
          <w:rPr>
            <w:rFonts w:ascii="仿宋" w:eastAsia="仿宋" w:hAnsi="仿宋"/>
            <w:noProof/>
            <w:sz w:val="32"/>
            <w:szCs w:val="32"/>
          </w:rPr>
          <w:fldChar w:fldCharType="end"/>
        </w:r>
      </w:hyperlink>
    </w:p>
    <w:p w:rsidR="0095661C" w:rsidRDefault="004F60E6">
      <w:pPr>
        <w:pStyle w:val="20"/>
        <w:tabs>
          <w:tab w:val="right" w:leader="dot" w:pos="8296"/>
        </w:tabs>
        <w:rPr>
          <w:rFonts w:ascii="仿宋" w:eastAsia="仿宋" w:hAnsi="仿宋"/>
          <w:noProof/>
          <w:sz w:val="32"/>
          <w:szCs w:val="32"/>
        </w:rPr>
      </w:pPr>
      <w:hyperlink w:anchor="_Toc479605692" w:history="1">
        <w:r w:rsidR="00B2127D">
          <w:rPr>
            <w:rStyle w:val="a9"/>
            <w:rFonts w:ascii="仿宋" w:eastAsia="仿宋" w:hAnsi="仿宋" w:cs="华文楷体"/>
            <w:noProof/>
            <w:sz w:val="32"/>
            <w:szCs w:val="32"/>
          </w:rPr>
          <w:t>（三）建议</w:t>
        </w:r>
        <w:r w:rsidR="00F72A00">
          <w:rPr>
            <w:rFonts w:ascii="仿宋" w:eastAsia="仿宋" w:hAnsi="仿宋"/>
            <w:noProof/>
            <w:sz w:val="32"/>
            <w:szCs w:val="32"/>
          </w:rPr>
          <w:tab/>
        </w:r>
        <w:r>
          <w:rPr>
            <w:rFonts w:ascii="仿宋" w:eastAsia="仿宋" w:hAnsi="仿宋"/>
            <w:noProof/>
            <w:sz w:val="32"/>
            <w:szCs w:val="32"/>
          </w:rPr>
          <w:fldChar w:fldCharType="begin"/>
        </w:r>
        <w:r w:rsidR="00F72A00">
          <w:rPr>
            <w:rFonts w:ascii="仿宋" w:eastAsia="仿宋" w:hAnsi="仿宋"/>
            <w:noProof/>
            <w:sz w:val="32"/>
            <w:szCs w:val="32"/>
          </w:rPr>
          <w:instrText xml:space="preserve"> PAGEREF _Toc479605692 \h </w:instrText>
        </w:r>
        <w:r>
          <w:rPr>
            <w:rFonts w:ascii="仿宋" w:eastAsia="仿宋" w:hAnsi="仿宋"/>
            <w:noProof/>
            <w:sz w:val="32"/>
            <w:szCs w:val="32"/>
          </w:rPr>
        </w:r>
        <w:r>
          <w:rPr>
            <w:rFonts w:ascii="仿宋" w:eastAsia="仿宋" w:hAnsi="仿宋"/>
            <w:noProof/>
            <w:sz w:val="32"/>
            <w:szCs w:val="32"/>
          </w:rPr>
          <w:fldChar w:fldCharType="separate"/>
        </w:r>
        <w:r w:rsidR="008E618C">
          <w:rPr>
            <w:rFonts w:ascii="仿宋" w:eastAsia="仿宋" w:hAnsi="仿宋"/>
            <w:noProof/>
            <w:sz w:val="32"/>
            <w:szCs w:val="32"/>
          </w:rPr>
          <w:t>19</w:t>
        </w:r>
        <w:r>
          <w:rPr>
            <w:rFonts w:ascii="仿宋" w:eastAsia="仿宋" w:hAnsi="仿宋"/>
            <w:noProof/>
            <w:sz w:val="32"/>
            <w:szCs w:val="32"/>
          </w:rPr>
          <w:fldChar w:fldCharType="end"/>
        </w:r>
      </w:hyperlink>
    </w:p>
    <w:p w:rsidR="0095661C" w:rsidRDefault="004F60E6">
      <w:pPr>
        <w:pStyle w:val="10"/>
        <w:tabs>
          <w:tab w:val="right" w:leader="dot" w:pos="8296"/>
        </w:tabs>
        <w:rPr>
          <w:rFonts w:ascii="仿宋" w:eastAsia="仿宋" w:hAnsi="仿宋"/>
          <w:b/>
          <w:noProof/>
          <w:sz w:val="32"/>
          <w:szCs w:val="32"/>
        </w:rPr>
      </w:pPr>
      <w:hyperlink w:anchor="_Toc479605693" w:history="1">
        <w:r w:rsidR="00F72A00">
          <w:rPr>
            <w:rStyle w:val="a9"/>
            <w:rFonts w:ascii="仿宋" w:eastAsia="仿宋" w:hAnsi="仿宋" w:cs="黑体"/>
            <w:b/>
            <w:noProof/>
            <w:sz w:val="32"/>
            <w:szCs w:val="32"/>
          </w:rPr>
          <w:t>七、绩效评价结果应用建议</w:t>
        </w:r>
        <w:r w:rsidR="00F72A00">
          <w:rPr>
            <w:rFonts w:ascii="仿宋" w:eastAsia="仿宋" w:hAnsi="仿宋"/>
            <w:b/>
            <w:noProof/>
            <w:sz w:val="32"/>
            <w:szCs w:val="32"/>
          </w:rPr>
          <w:tab/>
        </w:r>
        <w:r>
          <w:rPr>
            <w:rFonts w:ascii="仿宋" w:eastAsia="仿宋" w:hAnsi="仿宋"/>
            <w:b/>
            <w:noProof/>
            <w:sz w:val="32"/>
            <w:szCs w:val="32"/>
          </w:rPr>
          <w:fldChar w:fldCharType="begin"/>
        </w:r>
        <w:r w:rsidR="00F72A00">
          <w:rPr>
            <w:rFonts w:ascii="仿宋" w:eastAsia="仿宋" w:hAnsi="仿宋"/>
            <w:b/>
            <w:noProof/>
            <w:sz w:val="32"/>
            <w:szCs w:val="32"/>
          </w:rPr>
          <w:instrText xml:space="preserve"> PAGEREF _Toc479605693 \h </w:instrText>
        </w:r>
        <w:r>
          <w:rPr>
            <w:rFonts w:ascii="仿宋" w:eastAsia="仿宋" w:hAnsi="仿宋"/>
            <w:b/>
            <w:noProof/>
            <w:sz w:val="32"/>
            <w:szCs w:val="32"/>
          </w:rPr>
        </w:r>
        <w:r>
          <w:rPr>
            <w:rFonts w:ascii="仿宋" w:eastAsia="仿宋" w:hAnsi="仿宋"/>
            <w:b/>
            <w:noProof/>
            <w:sz w:val="32"/>
            <w:szCs w:val="32"/>
          </w:rPr>
          <w:fldChar w:fldCharType="separate"/>
        </w:r>
        <w:r w:rsidR="008E618C">
          <w:rPr>
            <w:rFonts w:ascii="仿宋" w:eastAsia="仿宋" w:hAnsi="仿宋"/>
            <w:b/>
            <w:noProof/>
            <w:sz w:val="32"/>
            <w:szCs w:val="32"/>
          </w:rPr>
          <w:t>21</w:t>
        </w:r>
        <w:r>
          <w:rPr>
            <w:rFonts w:ascii="仿宋" w:eastAsia="仿宋" w:hAnsi="仿宋"/>
            <w:b/>
            <w:noProof/>
            <w:sz w:val="32"/>
            <w:szCs w:val="32"/>
          </w:rPr>
          <w:fldChar w:fldCharType="end"/>
        </w:r>
      </w:hyperlink>
    </w:p>
    <w:p w:rsidR="0095661C" w:rsidRDefault="004F60E6">
      <w:pPr>
        <w:pStyle w:val="10"/>
        <w:tabs>
          <w:tab w:val="right" w:leader="dot" w:pos="8296"/>
        </w:tabs>
        <w:rPr>
          <w:rFonts w:ascii="仿宋" w:eastAsia="仿宋" w:hAnsi="仿宋"/>
          <w:b/>
          <w:noProof/>
          <w:sz w:val="32"/>
          <w:szCs w:val="32"/>
        </w:rPr>
      </w:pPr>
      <w:hyperlink w:anchor="_Toc479605694" w:history="1">
        <w:r w:rsidR="00F72A00">
          <w:rPr>
            <w:rStyle w:val="a9"/>
            <w:rFonts w:ascii="仿宋" w:eastAsia="仿宋" w:hAnsi="仿宋" w:cs="黑体"/>
            <w:b/>
            <w:noProof/>
            <w:sz w:val="32"/>
            <w:szCs w:val="32"/>
          </w:rPr>
          <w:t>八、附件</w:t>
        </w:r>
        <w:r w:rsidR="00F72A00">
          <w:rPr>
            <w:rFonts w:ascii="仿宋" w:eastAsia="仿宋" w:hAnsi="仿宋"/>
            <w:b/>
            <w:noProof/>
            <w:sz w:val="32"/>
            <w:szCs w:val="32"/>
          </w:rPr>
          <w:tab/>
        </w:r>
        <w:r>
          <w:rPr>
            <w:rFonts w:ascii="仿宋" w:eastAsia="仿宋" w:hAnsi="仿宋"/>
            <w:b/>
            <w:noProof/>
            <w:sz w:val="32"/>
            <w:szCs w:val="32"/>
          </w:rPr>
          <w:fldChar w:fldCharType="begin"/>
        </w:r>
        <w:r w:rsidR="00F72A00">
          <w:rPr>
            <w:rFonts w:ascii="仿宋" w:eastAsia="仿宋" w:hAnsi="仿宋"/>
            <w:b/>
            <w:noProof/>
            <w:sz w:val="32"/>
            <w:szCs w:val="32"/>
          </w:rPr>
          <w:instrText xml:space="preserve"> PAGEREF _Toc479605694 \h </w:instrText>
        </w:r>
        <w:r>
          <w:rPr>
            <w:rFonts w:ascii="仿宋" w:eastAsia="仿宋" w:hAnsi="仿宋"/>
            <w:b/>
            <w:noProof/>
            <w:sz w:val="32"/>
            <w:szCs w:val="32"/>
          </w:rPr>
        </w:r>
        <w:r>
          <w:rPr>
            <w:rFonts w:ascii="仿宋" w:eastAsia="仿宋" w:hAnsi="仿宋"/>
            <w:b/>
            <w:noProof/>
            <w:sz w:val="32"/>
            <w:szCs w:val="32"/>
          </w:rPr>
          <w:fldChar w:fldCharType="separate"/>
        </w:r>
        <w:r w:rsidR="008E618C">
          <w:rPr>
            <w:rFonts w:ascii="仿宋" w:eastAsia="仿宋" w:hAnsi="仿宋"/>
            <w:b/>
            <w:noProof/>
            <w:sz w:val="32"/>
            <w:szCs w:val="32"/>
          </w:rPr>
          <w:t>22</w:t>
        </w:r>
        <w:r>
          <w:rPr>
            <w:rFonts w:ascii="仿宋" w:eastAsia="仿宋" w:hAnsi="仿宋"/>
            <w:b/>
            <w:noProof/>
            <w:sz w:val="32"/>
            <w:szCs w:val="32"/>
          </w:rPr>
          <w:fldChar w:fldCharType="end"/>
        </w:r>
      </w:hyperlink>
    </w:p>
    <w:p w:rsidR="0095661C" w:rsidRDefault="004F60E6">
      <w:pPr>
        <w:rPr>
          <w:rFonts w:ascii="仿宋" w:eastAsia="仿宋" w:hAnsi="仿宋" w:cs="仿宋"/>
          <w:sz w:val="32"/>
          <w:szCs w:val="32"/>
        </w:rPr>
      </w:pPr>
      <w:r>
        <w:rPr>
          <w:rFonts w:ascii="仿宋" w:eastAsia="仿宋" w:hAnsi="仿宋" w:cs="仿宋" w:hint="eastAsia"/>
          <w:sz w:val="32"/>
          <w:szCs w:val="32"/>
        </w:rPr>
        <w:fldChar w:fldCharType="end"/>
      </w:r>
    </w:p>
    <w:p w:rsidR="0095661C" w:rsidRDefault="0095661C" w:rsidP="008E618C">
      <w:pPr>
        <w:adjustRightInd w:val="0"/>
        <w:spacing w:afterLines="100" w:line="360" w:lineRule="auto"/>
        <w:jc w:val="center"/>
        <w:rPr>
          <w:rFonts w:ascii="华文中宋" w:eastAsia="华文中宋" w:hAnsi="华文中宋" w:cs="Times New Roman"/>
          <w:b/>
          <w:sz w:val="36"/>
          <w:szCs w:val="36"/>
        </w:rPr>
        <w:sectPr w:rsidR="0095661C">
          <w:footerReference w:type="default" r:id="rId8"/>
          <w:pgSz w:w="11906" w:h="16838"/>
          <w:pgMar w:top="1440" w:right="1800" w:bottom="1440" w:left="1800" w:header="851" w:footer="992" w:gutter="0"/>
          <w:pgNumType w:start="1"/>
          <w:cols w:space="425"/>
          <w:docGrid w:type="lines" w:linePitch="312"/>
        </w:sectPr>
      </w:pPr>
    </w:p>
    <w:p w:rsidR="0095661C" w:rsidRDefault="00F72A00" w:rsidP="008E618C">
      <w:pPr>
        <w:adjustRightInd w:val="0"/>
        <w:spacing w:afterLines="100" w:line="360" w:lineRule="auto"/>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lastRenderedPageBreak/>
        <w:t>个性化药物—基于疾病分子分型的普惠新药研发专项财政支出绩效评价报告</w:t>
      </w:r>
    </w:p>
    <w:p w:rsidR="0095661C" w:rsidRDefault="00F72A00">
      <w:pPr>
        <w:adjustRightInd w:val="0"/>
        <w:spacing w:line="360" w:lineRule="auto"/>
        <w:ind w:firstLineChars="200" w:firstLine="640"/>
        <w:rPr>
          <w:rFonts w:ascii="仿宋" w:eastAsia="仿宋" w:hAnsi="仿宋" w:cs="仿宋"/>
          <w:sz w:val="32"/>
          <w:szCs w:val="32"/>
        </w:rPr>
      </w:pPr>
      <w:r>
        <w:rPr>
          <w:rFonts w:ascii="仿宋" w:eastAsia="仿宋" w:hAnsi="仿宋" w:cs="仿宋" w:hint="eastAsia"/>
          <w:bCs/>
          <w:kern w:val="0"/>
          <w:sz w:val="32"/>
          <w:szCs w:val="32"/>
        </w:rPr>
        <w:t>按照《中华人民共和国预算法》和《国务院关于深化预算管理制度改革的决定》精神，2017年2月7日至4月10日，财政部预算评审中心绩效评价工作组对个性化药物—基于疾病分子分型的普惠新药研发专项（以下简称：个性化药物先导专项）进行绩效评价。</w:t>
      </w:r>
    </w:p>
    <w:p w:rsidR="0095661C" w:rsidRDefault="00F72A00">
      <w:pPr>
        <w:pStyle w:val="1"/>
        <w:spacing w:before="0" w:after="0" w:line="360" w:lineRule="auto"/>
        <w:ind w:firstLineChars="200" w:firstLine="643"/>
        <w:rPr>
          <w:rFonts w:ascii="黑体" w:eastAsia="黑体" w:hAnsi="黑体" w:cs="黑体"/>
          <w:sz w:val="32"/>
          <w:szCs w:val="32"/>
        </w:rPr>
      </w:pPr>
      <w:bookmarkStart w:id="0" w:name="_Toc479605675"/>
      <w:r>
        <w:rPr>
          <w:rFonts w:ascii="黑体" w:eastAsia="黑体" w:hAnsi="黑体" w:cs="黑体" w:hint="eastAsia"/>
          <w:sz w:val="32"/>
          <w:szCs w:val="32"/>
        </w:rPr>
        <w:t>一、专项基本情况</w:t>
      </w:r>
      <w:bookmarkEnd w:id="0"/>
    </w:p>
    <w:p w:rsidR="0095661C" w:rsidRPr="002E4484" w:rsidRDefault="00F72A00" w:rsidP="002E4484">
      <w:pPr>
        <w:pStyle w:val="2"/>
        <w:spacing w:before="0" w:after="0" w:line="360" w:lineRule="auto"/>
        <w:ind w:firstLineChars="200" w:firstLine="643"/>
        <w:rPr>
          <w:rFonts w:ascii="楷体" w:eastAsia="楷体" w:hAnsi="楷体" w:cs="华文楷体"/>
          <w:szCs w:val="32"/>
        </w:rPr>
      </w:pPr>
      <w:bookmarkStart w:id="1" w:name="_Toc479605676"/>
      <w:r w:rsidRPr="002E4484">
        <w:rPr>
          <w:rFonts w:ascii="楷体" w:eastAsia="楷体" w:hAnsi="楷体" w:cs="华文楷体" w:hint="eastAsia"/>
          <w:szCs w:val="32"/>
        </w:rPr>
        <w:t>（一）专项概况。</w:t>
      </w:r>
      <w:bookmarkEnd w:id="1"/>
    </w:p>
    <w:p w:rsidR="0095661C" w:rsidRDefault="00F72A00">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目前我国疾病谱已从传染病为主转向复杂性疾病为主，疾病发病机制复杂，病人个性差异大、药物不具备敏感人群的个性化特征，导致药物平均有效率低，支出浪费巨大。个性化药物先导专项属于中国科学院A类战略性先导科技专项，主要</w:t>
      </w:r>
      <w:r>
        <w:rPr>
          <w:rFonts w:ascii="仿宋" w:eastAsia="仿宋" w:hAnsi="仿宋" w:cs="仿宋" w:hint="eastAsia"/>
          <w:sz w:val="32"/>
          <w:szCs w:val="32"/>
        </w:rPr>
        <w:t>研究解决中国人群特有的肿瘤、代谢性疾病等复杂性重大疾病的个性化用药问题。</w:t>
      </w:r>
      <w:r>
        <w:rPr>
          <w:rFonts w:ascii="仿宋" w:eastAsia="仿宋" w:hAnsi="仿宋" w:cs="仿宋" w:hint="eastAsia"/>
          <w:bCs/>
          <w:sz w:val="32"/>
          <w:szCs w:val="32"/>
        </w:rPr>
        <w:t>该专项建立的个性化药物研发模式是继基于疾病表型和基于疾病基因型研发模式之后的第三种研发模式，是未来国际上必将广泛采用的新药研发模式。</w:t>
      </w:r>
    </w:p>
    <w:p w:rsidR="0095661C" w:rsidRDefault="00F72A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该专项的核心内容是发现并确定现有药物及自主研发的候选药物有效、无效、毒性、耐药的生物标志物，实现药物的个性化分层；依据发现的生物标志物与靶点，研发个性化新药；整合、完善、新建个性化药物研究关键资源平台、技术平台和信息平台，建设中国科学院个性化药物研发体系。</w:t>
      </w:r>
    </w:p>
    <w:p w:rsidR="0095661C" w:rsidRDefault="00F72A00">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lastRenderedPageBreak/>
        <w:t>该专项实施周期为2015年10月-2020年9月，其中2015-2016年度中央财政预算总金额为28584.94万元。</w:t>
      </w:r>
    </w:p>
    <w:p w:rsidR="0095661C" w:rsidRDefault="00F72A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专项以上海药物研究所为依托单位，联合中国科学院上海生命科学研究院、中国科学院生物物理研究所等为主要承担单位，专项负责人为丁健院士。 2015-2016年设立“抗肿瘤药物的个性化分层研究”、“肿瘤个性化药物研究”、“代谢性疾病药物分层与生物标志物”、“代谢性疾病个性化药物研究”和“个性化药物核心资源系统与可持续应用研究”等5个项目，共计14个课题和117个子课题。</w:t>
      </w:r>
    </w:p>
    <w:p w:rsidR="0095661C" w:rsidRPr="002E4484" w:rsidRDefault="00F72A00" w:rsidP="002E4484">
      <w:pPr>
        <w:pStyle w:val="2"/>
        <w:spacing w:before="0" w:after="0" w:line="360" w:lineRule="auto"/>
        <w:ind w:firstLineChars="200" w:firstLine="643"/>
        <w:rPr>
          <w:rFonts w:ascii="楷体" w:eastAsia="楷体" w:hAnsi="楷体" w:cs="华文楷体"/>
          <w:szCs w:val="32"/>
        </w:rPr>
      </w:pPr>
      <w:bookmarkStart w:id="2" w:name="_Toc479605677"/>
      <w:r w:rsidRPr="002E4484">
        <w:rPr>
          <w:rFonts w:ascii="楷体" w:eastAsia="楷体" w:hAnsi="楷体" w:cs="华文楷体" w:hint="eastAsia"/>
          <w:szCs w:val="32"/>
        </w:rPr>
        <w:t>（二）专项绩效目标。</w:t>
      </w:r>
      <w:bookmarkEnd w:id="2"/>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1．专项绩效总目标</w:t>
      </w:r>
      <w:r w:rsidR="00C9423D">
        <w:rPr>
          <w:rFonts w:ascii="仿宋" w:eastAsia="仿宋" w:hAnsi="仿宋" w:cs="仿宋" w:hint="eastAsia"/>
          <w:szCs w:val="32"/>
        </w:rPr>
        <w:t>。</w:t>
      </w:r>
    </w:p>
    <w:p w:rsidR="0095661C" w:rsidRDefault="00F72A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个性化药物先导专项五年总目标为：确定基于药物的肿瘤等疾病中国人群分子分型，发现2-3个生物标志物和2-3个新干预靶标；发展个性化药物研发体系，获得1-2个个性化新药证书及配套试剂盒，2-3个老药新用个性化治疗方案，5-8个个性化候选新药及配套诊断试剂；建设有重大国际影响的“个性化药物研究中心”。</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2．专项绩效阶段性目标</w:t>
      </w:r>
      <w:r w:rsidR="00C9423D">
        <w:rPr>
          <w:rFonts w:ascii="仿宋" w:eastAsia="仿宋" w:hAnsi="仿宋" w:cs="仿宋" w:hint="eastAsia"/>
          <w:szCs w:val="32"/>
        </w:rPr>
        <w:t>。</w:t>
      </w:r>
    </w:p>
    <w:p w:rsidR="0095661C" w:rsidRDefault="00F72A00">
      <w:pPr>
        <w:ind w:firstLineChars="200" w:firstLine="640"/>
        <w:rPr>
          <w:rFonts w:ascii="仿宋" w:eastAsia="仿宋" w:hAnsi="仿宋" w:cs="仿宋"/>
          <w:sz w:val="32"/>
          <w:szCs w:val="32"/>
        </w:rPr>
      </w:pPr>
      <w:r>
        <w:rPr>
          <w:rFonts w:ascii="仿宋" w:eastAsia="仿宋" w:hAnsi="仿宋" w:cs="仿宋" w:hint="eastAsia"/>
          <w:sz w:val="32"/>
          <w:szCs w:val="32"/>
        </w:rPr>
        <w:t>专项2015-2016年度绩效目标为：实现研究平台和资源平台的深度整合，着重建设个性化药物筛选、设计和评价体系，整合生物信息学、化学信息学、转化医学平台，开展疾病生物标志物发现研究，对处于临床（前）药物进行个性化</w:t>
      </w:r>
      <w:r>
        <w:rPr>
          <w:rFonts w:ascii="仿宋" w:eastAsia="仿宋" w:hAnsi="仿宋" w:cs="仿宋" w:hint="eastAsia"/>
          <w:sz w:val="32"/>
          <w:szCs w:val="32"/>
        </w:rPr>
        <w:lastRenderedPageBreak/>
        <w:t>特征分层研究。</w:t>
      </w:r>
    </w:p>
    <w:p w:rsidR="0095661C" w:rsidRDefault="00F72A00">
      <w:pPr>
        <w:pStyle w:val="1"/>
        <w:spacing w:before="0" w:after="0" w:line="360" w:lineRule="auto"/>
        <w:ind w:firstLineChars="200" w:firstLine="643"/>
        <w:rPr>
          <w:rFonts w:ascii="黑体" w:eastAsia="黑体" w:hAnsi="黑体" w:cs="黑体"/>
          <w:sz w:val="32"/>
          <w:szCs w:val="32"/>
        </w:rPr>
      </w:pPr>
      <w:bookmarkStart w:id="3" w:name="_Toc479605678"/>
      <w:r>
        <w:rPr>
          <w:rFonts w:ascii="黑体" w:eastAsia="黑体" w:hAnsi="黑体" w:cs="黑体" w:hint="eastAsia"/>
          <w:sz w:val="32"/>
          <w:szCs w:val="32"/>
        </w:rPr>
        <w:t>二、项目单位绩效报告情况</w:t>
      </w:r>
      <w:bookmarkEnd w:id="3"/>
    </w:p>
    <w:p w:rsidR="0095661C" w:rsidRDefault="00F72A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专项牵头单位中国科学院上海药物研究所认真完成了项目总结和资料整理工作，提交了绩效报告。绩效报告能够较详实地反映该项目2015-2016年度的工作进展情况、目标完成情况、资金管理与绩效实现情况等。绩效报告及自评报告首次提交时间是2017年3月13日，绩效报告格式规范，数据准确，内容完整。</w:t>
      </w:r>
    </w:p>
    <w:p w:rsidR="0095661C" w:rsidRDefault="00F72A00">
      <w:pPr>
        <w:pStyle w:val="1"/>
        <w:numPr>
          <w:ilvl w:val="0"/>
          <w:numId w:val="1"/>
        </w:numPr>
        <w:spacing w:before="0" w:after="0" w:line="360" w:lineRule="auto"/>
        <w:ind w:firstLineChars="200" w:firstLine="643"/>
        <w:rPr>
          <w:rFonts w:ascii="黑体" w:eastAsia="黑体" w:hAnsi="黑体" w:cs="黑体"/>
          <w:sz w:val="32"/>
          <w:szCs w:val="32"/>
        </w:rPr>
      </w:pPr>
      <w:bookmarkStart w:id="4" w:name="_Toc479605679"/>
      <w:r>
        <w:rPr>
          <w:rFonts w:ascii="黑体" w:eastAsia="黑体" w:hAnsi="黑体" w:cs="黑体" w:hint="eastAsia"/>
          <w:sz w:val="32"/>
          <w:szCs w:val="32"/>
        </w:rPr>
        <w:t>绩效评价工作情况</w:t>
      </w:r>
      <w:bookmarkEnd w:id="4"/>
    </w:p>
    <w:p w:rsidR="0095661C" w:rsidRDefault="00F72A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该专项</w:t>
      </w:r>
      <w:r>
        <w:rPr>
          <w:rFonts w:ascii="仿宋" w:eastAsia="仿宋" w:hAnsi="仿宋" w:cs="仿宋"/>
          <w:sz w:val="32"/>
          <w:szCs w:val="32"/>
        </w:rPr>
        <w:t>处于在研阶段，</w:t>
      </w:r>
      <w:r>
        <w:rPr>
          <w:rFonts w:ascii="仿宋" w:eastAsia="仿宋" w:hAnsi="仿宋" w:cs="仿宋" w:hint="eastAsia"/>
          <w:sz w:val="32"/>
          <w:szCs w:val="32"/>
        </w:rPr>
        <w:t>本次绩效评价属于</w:t>
      </w:r>
      <w:r>
        <w:rPr>
          <w:rFonts w:ascii="仿宋" w:eastAsia="仿宋" w:hAnsi="仿宋" w:cs="仿宋"/>
          <w:sz w:val="32"/>
          <w:szCs w:val="32"/>
        </w:rPr>
        <w:t>事中评价，</w:t>
      </w:r>
      <w:r>
        <w:rPr>
          <w:rFonts w:ascii="仿宋" w:eastAsia="仿宋" w:hAnsi="仿宋" w:cs="仿宋" w:hint="eastAsia"/>
          <w:sz w:val="32"/>
          <w:szCs w:val="32"/>
        </w:rPr>
        <w:t>是对个性化药物先导专项2015-2016年经费执行情况及绩效目标实现情况进行评价。</w:t>
      </w:r>
    </w:p>
    <w:p w:rsidR="0095661C" w:rsidRPr="002E4484" w:rsidRDefault="00F72A00" w:rsidP="002E4484">
      <w:pPr>
        <w:pStyle w:val="2"/>
        <w:spacing w:before="0" w:after="0" w:line="360" w:lineRule="auto"/>
        <w:ind w:firstLineChars="200" w:firstLine="643"/>
        <w:rPr>
          <w:rFonts w:ascii="楷体" w:eastAsia="楷体" w:hAnsi="楷体" w:cs="华文楷体"/>
          <w:szCs w:val="32"/>
        </w:rPr>
      </w:pPr>
      <w:bookmarkStart w:id="5" w:name="_Toc479605680"/>
      <w:r w:rsidRPr="002E4484">
        <w:rPr>
          <w:rFonts w:ascii="楷体" w:eastAsia="楷体" w:hAnsi="楷体" w:cs="华文楷体" w:hint="eastAsia"/>
          <w:szCs w:val="32"/>
        </w:rPr>
        <w:t>（一）绩效评价目的。</w:t>
      </w:r>
      <w:bookmarkEnd w:id="5"/>
    </w:p>
    <w:p w:rsidR="0095661C" w:rsidRDefault="00F72A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通过开展专项绩效评价工作，对专项管理和完成情况及经费使用情况做全面了解，对实施成效进行综合评价，总结经验，发现问题，改进工作，进一步加强该专项后期管理，提高财政资金使用效益，为下一步预算资金安排提供重要参考依据。</w:t>
      </w:r>
    </w:p>
    <w:p w:rsidR="0095661C" w:rsidRPr="002E4484" w:rsidRDefault="00F72A00" w:rsidP="002E4484">
      <w:pPr>
        <w:pStyle w:val="2"/>
        <w:spacing w:before="0" w:after="0" w:line="360" w:lineRule="auto"/>
        <w:ind w:firstLineChars="200" w:firstLine="643"/>
        <w:rPr>
          <w:rFonts w:ascii="楷体" w:eastAsia="楷体" w:hAnsi="楷体" w:cs="华文楷体"/>
          <w:szCs w:val="32"/>
        </w:rPr>
      </w:pPr>
      <w:bookmarkStart w:id="6" w:name="_Toc479605681"/>
      <w:r w:rsidRPr="002E4484">
        <w:rPr>
          <w:rFonts w:ascii="楷体" w:eastAsia="楷体" w:hAnsi="楷体" w:cs="华文楷体" w:hint="eastAsia"/>
          <w:szCs w:val="32"/>
        </w:rPr>
        <w:t>（二）绩效评价原则、评价指标体系、评价方法。</w:t>
      </w:r>
      <w:bookmarkEnd w:id="6"/>
    </w:p>
    <w:p w:rsidR="00C9423D" w:rsidRDefault="00F72A00">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1．评价原则</w:t>
      </w:r>
      <w:r>
        <w:rPr>
          <w:rFonts w:ascii="仿宋" w:eastAsia="仿宋" w:hAnsi="仿宋" w:cs="仿宋" w:hint="eastAsia"/>
          <w:sz w:val="32"/>
          <w:szCs w:val="32"/>
        </w:rPr>
        <w:t>。</w:t>
      </w:r>
    </w:p>
    <w:p w:rsidR="0095661C" w:rsidRDefault="00F72A00" w:rsidP="00C9423D">
      <w:pPr>
        <w:spacing w:line="360" w:lineRule="auto"/>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按照“科学规范、绩效相关、政策相符、依据充分</w:t>
      </w:r>
      <w:r>
        <w:rPr>
          <w:rFonts w:ascii="仿宋" w:eastAsia="仿宋" w:hAnsi="仿宋" w:cs="仿宋" w:hint="eastAsia"/>
          <w:sz w:val="32"/>
          <w:szCs w:val="32"/>
        </w:rPr>
        <w:t>、独立评价</w:t>
      </w:r>
      <w:r>
        <w:rPr>
          <w:rFonts w:ascii="仿宋_GB2312" w:eastAsia="仿宋_GB2312" w:hAnsiTheme="minorEastAsia" w:hint="eastAsia"/>
          <w:sz w:val="32"/>
          <w:szCs w:val="32"/>
        </w:rPr>
        <w:t>”等原则，根据《关于规范绩效评价结果等级划分标</w:t>
      </w:r>
      <w:r>
        <w:rPr>
          <w:rFonts w:ascii="仿宋_GB2312" w:eastAsia="仿宋_GB2312" w:hAnsiTheme="minorEastAsia" w:hint="eastAsia"/>
          <w:sz w:val="32"/>
          <w:szCs w:val="32"/>
        </w:rPr>
        <w:lastRenderedPageBreak/>
        <w:t>准的通知》（财预便〔2017〕44号）、《财政部关于印发&lt;预算绩效评价共性指标体系框架&gt;的通知》（财预〔2013〕53号）、《财政部关于印发&lt;财政支出绩效评价管理暂行办法&gt;的通知》（财预〔2011〕285号）等相关文件规定</w:t>
      </w:r>
      <w:r w:rsidR="00BF581D">
        <w:rPr>
          <w:rFonts w:ascii="仿宋_GB2312" w:eastAsia="仿宋_GB2312" w:hAnsiTheme="minorEastAsia" w:hint="eastAsia"/>
          <w:sz w:val="32"/>
          <w:szCs w:val="32"/>
        </w:rPr>
        <w:t>，</w:t>
      </w:r>
      <w:r>
        <w:rPr>
          <w:rFonts w:ascii="仿宋_GB2312" w:eastAsia="仿宋_GB2312" w:hAnsiTheme="minorEastAsia" w:hint="eastAsia"/>
          <w:sz w:val="32"/>
          <w:szCs w:val="32"/>
        </w:rPr>
        <w:t>依据专项管理部门、依托单位制定的相关管理办法和制度，专项依托单位提交的绩效报告和其他相关材料，对该专项进行了绩效评价。</w:t>
      </w:r>
    </w:p>
    <w:p w:rsidR="00C9423D" w:rsidRDefault="00F72A00">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2．评价指标体系</w:t>
      </w:r>
      <w:r>
        <w:rPr>
          <w:rFonts w:ascii="仿宋" w:eastAsia="仿宋" w:hAnsi="仿宋" w:cs="仿宋" w:hint="eastAsia"/>
          <w:sz w:val="32"/>
          <w:szCs w:val="32"/>
        </w:rPr>
        <w:t>。</w:t>
      </w:r>
    </w:p>
    <w:p w:rsidR="0095661C" w:rsidRDefault="00F72A00" w:rsidP="00C9423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结合专项特点，绩效评价工作组组织专家研究制定了该专项的绩效评价指标体系。评价体系包括投入、过程、产出、效果4个一级指标，</w:t>
      </w:r>
      <w:r>
        <w:rPr>
          <w:rFonts w:ascii="仿宋_GB2312" w:eastAsia="仿宋_GB2312" w:hAnsiTheme="minorEastAsia" w:hint="eastAsia"/>
          <w:sz w:val="32"/>
          <w:szCs w:val="32"/>
        </w:rPr>
        <w:t>下设12个二级指标，35个三级指标。</w:t>
      </w:r>
    </w:p>
    <w:p w:rsidR="00C9423D" w:rsidRDefault="00F72A00">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3．评价方法</w:t>
      </w:r>
      <w:r>
        <w:rPr>
          <w:rFonts w:ascii="仿宋" w:eastAsia="仿宋" w:hAnsi="仿宋" w:cs="仿宋" w:hint="eastAsia"/>
          <w:sz w:val="32"/>
          <w:szCs w:val="32"/>
        </w:rPr>
        <w:t>。</w:t>
      </w:r>
    </w:p>
    <w:p w:rsidR="0095661C" w:rsidRDefault="00F72A00" w:rsidP="00C9423D">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本着科学、规范、独立、客观、公正的原则，对个性化药物先导专项进行绩效评价。评价专家采用集中评议和独立评分相结合的方法，对投入、过程、产出和效果四个方面进行评价。评价方式上采取现场调研和非现场调研评价相结合的方法，对专项进行综合评价，形成专项总体评价结论。</w:t>
      </w:r>
    </w:p>
    <w:p w:rsidR="0095661C" w:rsidRDefault="00F72A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综合绩效评价总分值为100分，其中项目投入分值18分，过程分值27分，产出分值45分，效果分值10分。根据专家的评分，汇总计算出各项指标得分及专项综合评价得分，同时形成综合评价结论。本次绩效评价综合成绩共分为4个等级：综合得分在90-100分（含90分）为优；综合得</w:t>
      </w:r>
      <w:r>
        <w:rPr>
          <w:rFonts w:ascii="仿宋" w:eastAsia="仿宋" w:hAnsi="仿宋" w:cs="仿宋" w:hint="eastAsia"/>
          <w:sz w:val="32"/>
          <w:szCs w:val="32"/>
        </w:rPr>
        <w:lastRenderedPageBreak/>
        <w:t>分在80—90分（含80分）为良；综合得分在60-80分（含60分）为中；综合得分在60分以下为差。</w:t>
      </w:r>
    </w:p>
    <w:p w:rsidR="0095661C" w:rsidRPr="002E4484" w:rsidRDefault="00F72A00" w:rsidP="002E4484">
      <w:pPr>
        <w:pStyle w:val="2"/>
        <w:numPr>
          <w:ilvl w:val="0"/>
          <w:numId w:val="2"/>
        </w:numPr>
        <w:spacing w:before="0" w:after="0" w:line="360" w:lineRule="auto"/>
        <w:ind w:firstLineChars="200" w:firstLine="643"/>
        <w:rPr>
          <w:rFonts w:ascii="楷体" w:eastAsia="楷体" w:hAnsi="楷体" w:cs="华文楷体"/>
          <w:szCs w:val="32"/>
        </w:rPr>
      </w:pPr>
      <w:bookmarkStart w:id="7" w:name="_Toc479605682"/>
      <w:r w:rsidRPr="002E4484">
        <w:rPr>
          <w:rFonts w:ascii="楷体" w:eastAsia="楷体" w:hAnsi="楷体" w:cs="华文楷体" w:hint="eastAsia"/>
          <w:szCs w:val="32"/>
        </w:rPr>
        <w:t>绩效评价工作过程。</w:t>
      </w:r>
      <w:bookmarkEnd w:id="7"/>
    </w:p>
    <w:p w:rsidR="0095661C" w:rsidRDefault="00F72A00">
      <w:pPr>
        <w:ind w:firstLineChars="200" w:firstLine="640"/>
        <w:rPr>
          <w:highlight w:val="yellow"/>
        </w:rPr>
      </w:pPr>
      <w:r>
        <w:rPr>
          <w:rFonts w:ascii="仿宋" w:eastAsia="仿宋" w:hAnsi="仿宋" w:cs="仿宋" w:hint="eastAsia"/>
          <w:sz w:val="32"/>
          <w:szCs w:val="32"/>
        </w:rPr>
        <w:t>为保证评价</w:t>
      </w:r>
      <w:r>
        <w:rPr>
          <w:rFonts w:ascii="仿宋" w:eastAsia="仿宋" w:hAnsi="仿宋" w:cs="仿宋"/>
          <w:sz w:val="32"/>
          <w:szCs w:val="32"/>
        </w:rPr>
        <w:t>专业性，评分过程充分发挥行业专家作用，</w:t>
      </w:r>
      <w:r>
        <w:rPr>
          <w:rFonts w:ascii="仿宋" w:eastAsia="仿宋" w:hAnsi="仿宋" w:cs="仿宋" w:hint="eastAsia"/>
          <w:sz w:val="32"/>
          <w:szCs w:val="32"/>
        </w:rPr>
        <w:t>聘请临床、药学、基础医学等领域专家全程参与，特别是在评价指标体系、</w:t>
      </w:r>
      <w:r>
        <w:rPr>
          <w:rFonts w:ascii="仿宋" w:eastAsia="仿宋" w:hAnsi="仿宋" w:cs="仿宋"/>
          <w:sz w:val="32"/>
          <w:szCs w:val="32"/>
        </w:rPr>
        <w:t>评价打分、</w:t>
      </w:r>
      <w:r>
        <w:rPr>
          <w:rFonts w:ascii="仿宋" w:eastAsia="仿宋" w:hAnsi="仿宋" w:cs="仿宋" w:hint="eastAsia"/>
          <w:sz w:val="32"/>
          <w:szCs w:val="32"/>
        </w:rPr>
        <w:t>报告撰写等</w:t>
      </w:r>
      <w:r>
        <w:rPr>
          <w:rFonts w:ascii="仿宋" w:eastAsia="仿宋" w:hAnsi="仿宋" w:cs="仿宋"/>
          <w:sz w:val="32"/>
          <w:szCs w:val="32"/>
        </w:rPr>
        <w:t>方面</w:t>
      </w:r>
      <w:r>
        <w:rPr>
          <w:rFonts w:ascii="仿宋" w:eastAsia="仿宋" w:hAnsi="仿宋" w:cs="仿宋" w:hint="eastAsia"/>
          <w:sz w:val="32"/>
          <w:szCs w:val="32"/>
        </w:rPr>
        <w:t>，专家</w:t>
      </w:r>
      <w:r>
        <w:rPr>
          <w:rFonts w:ascii="仿宋" w:eastAsia="仿宋" w:hAnsi="仿宋" w:cs="仿宋"/>
          <w:sz w:val="32"/>
          <w:szCs w:val="32"/>
        </w:rPr>
        <w:t>提供了专业</w:t>
      </w:r>
      <w:r>
        <w:rPr>
          <w:rFonts w:ascii="仿宋" w:eastAsia="仿宋" w:hAnsi="仿宋" w:cs="仿宋" w:hint="eastAsia"/>
          <w:sz w:val="32"/>
          <w:szCs w:val="32"/>
        </w:rPr>
        <w:t>化</w:t>
      </w:r>
      <w:r>
        <w:rPr>
          <w:rFonts w:ascii="仿宋" w:eastAsia="仿宋" w:hAnsi="仿宋" w:cs="仿宋"/>
          <w:sz w:val="32"/>
          <w:szCs w:val="32"/>
        </w:rPr>
        <w:t>的支持。</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1．前期准备</w:t>
      </w:r>
      <w:r w:rsidR="002672D4">
        <w:rPr>
          <w:rFonts w:ascii="仿宋" w:eastAsia="仿宋" w:hAnsi="仿宋" w:cs="仿宋" w:hint="eastAsia"/>
          <w:szCs w:val="32"/>
        </w:rPr>
        <w:t>。</w:t>
      </w:r>
    </w:p>
    <w:p w:rsidR="0095661C" w:rsidRDefault="00F72A00">
      <w:pPr>
        <w:spacing w:line="360" w:lineRule="auto"/>
        <w:ind w:firstLineChars="200" w:firstLine="640"/>
        <w:rPr>
          <w:rFonts w:ascii="仿宋" w:eastAsia="仿宋" w:hAnsi="仿宋" w:cs="仿宋"/>
          <w:sz w:val="32"/>
          <w:szCs w:val="32"/>
        </w:rPr>
      </w:pPr>
      <w:r>
        <w:rPr>
          <w:rFonts w:ascii="仿宋_GB2312" w:eastAsia="仿宋_GB2312" w:hAnsiTheme="minorEastAsia" w:hint="eastAsia"/>
          <w:sz w:val="32"/>
          <w:szCs w:val="32"/>
        </w:rPr>
        <w:t>2017年2月组建了项目评价工作组，对专项资料进行收集、整理和分析工作；</w:t>
      </w:r>
      <w:r>
        <w:rPr>
          <w:rFonts w:ascii="仿宋" w:eastAsia="仿宋" w:hAnsi="仿宋" w:cs="仿宋" w:hint="eastAsia"/>
          <w:sz w:val="32"/>
          <w:szCs w:val="32"/>
        </w:rPr>
        <w:t>组建专项绩效评价专家组，完成专项绩效评价工作方案与</w:t>
      </w:r>
      <w:r>
        <w:rPr>
          <w:rFonts w:ascii="仿宋" w:eastAsia="仿宋" w:hAnsi="仿宋" w:cs="仿宋"/>
          <w:sz w:val="32"/>
          <w:szCs w:val="32"/>
        </w:rPr>
        <w:t>指标体系</w:t>
      </w:r>
      <w:r>
        <w:rPr>
          <w:rFonts w:ascii="仿宋" w:eastAsia="仿宋" w:hAnsi="仿宋" w:cs="仿宋" w:hint="eastAsia"/>
          <w:sz w:val="32"/>
          <w:szCs w:val="32"/>
        </w:rPr>
        <w:t>的编制及审核。</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2．组织实施</w:t>
      </w:r>
      <w:r w:rsidR="002672D4">
        <w:rPr>
          <w:rFonts w:ascii="仿宋" w:eastAsia="仿宋" w:hAnsi="仿宋" w:cs="仿宋" w:hint="eastAsia"/>
          <w:szCs w:val="32"/>
        </w:rPr>
        <w:t>。</w:t>
      </w:r>
    </w:p>
    <w:p w:rsidR="00C153D7" w:rsidRPr="0013508E" w:rsidRDefault="00F72A00" w:rsidP="0013508E">
      <w:pPr>
        <w:spacing w:line="360" w:lineRule="auto"/>
        <w:ind w:firstLineChars="200" w:firstLine="640"/>
        <w:rPr>
          <w:rFonts w:ascii="仿宋_GB2312" w:eastAsia="仿宋_GB2312" w:hAnsiTheme="minorEastAsia"/>
          <w:sz w:val="32"/>
          <w:szCs w:val="32"/>
        </w:rPr>
      </w:pPr>
      <w:r w:rsidRPr="0013508E">
        <w:rPr>
          <w:rFonts w:ascii="仿宋_GB2312" w:eastAsia="仿宋_GB2312" w:hAnsiTheme="minorEastAsia" w:hint="eastAsia"/>
          <w:sz w:val="32"/>
          <w:szCs w:val="32"/>
        </w:rPr>
        <w:t>2017年3月中旬,</w:t>
      </w:r>
      <w:r w:rsidR="00C9423D">
        <w:rPr>
          <w:rFonts w:ascii="仿宋_GB2312" w:eastAsia="仿宋_GB2312" w:hAnsiTheme="minorEastAsia" w:hint="eastAsia"/>
          <w:sz w:val="32"/>
          <w:szCs w:val="32"/>
        </w:rPr>
        <w:t>工作组根据绩效资料对专项绩效情况进行预评价，并</w:t>
      </w:r>
      <w:r w:rsidRPr="0013508E">
        <w:rPr>
          <w:rFonts w:ascii="仿宋_GB2312" w:eastAsia="仿宋_GB2312" w:hAnsiTheme="minorEastAsia" w:hint="eastAsia"/>
          <w:sz w:val="32"/>
          <w:szCs w:val="32"/>
        </w:rPr>
        <w:t>对中国科学院上海药物研究所和中国科学院上海生命科学研究院进行了现场调研。参考现场调研情况，评价工作组</w:t>
      </w:r>
      <w:bookmarkStart w:id="8" w:name="_Toc479605683"/>
      <w:r w:rsidR="0013508E" w:rsidRPr="0013508E">
        <w:rPr>
          <w:rFonts w:ascii="仿宋_GB2312" w:eastAsia="仿宋_GB2312" w:hAnsiTheme="minorEastAsia" w:hint="eastAsia"/>
          <w:sz w:val="32"/>
          <w:szCs w:val="32"/>
        </w:rPr>
        <w:t>组织进行了综合评价。</w:t>
      </w:r>
    </w:p>
    <w:p w:rsidR="00C153D7" w:rsidRPr="0013508E" w:rsidRDefault="00C153D7" w:rsidP="0013508E">
      <w:pPr>
        <w:pStyle w:val="3"/>
        <w:spacing w:before="0" w:after="0" w:line="360" w:lineRule="auto"/>
        <w:ind w:firstLineChars="200" w:firstLine="643"/>
        <w:rPr>
          <w:rFonts w:ascii="仿宋" w:eastAsia="仿宋" w:hAnsi="仿宋" w:cs="仿宋"/>
          <w:szCs w:val="32"/>
        </w:rPr>
      </w:pPr>
      <w:r w:rsidRPr="0013508E">
        <w:rPr>
          <w:rFonts w:ascii="仿宋" w:eastAsia="仿宋" w:hAnsi="仿宋" w:cs="仿宋" w:hint="eastAsia"/>
          <w:szCs w:val="32"/>
        </w:rPr>
        <w:t>3.分析评价</w:t>
      </w:r>
      <w:r w:rsidR="002672D4">
        <w:rPr>
          <w:rFonts w:ascii="仿宋" w:eastAsia="仿宋" w:hAnsi="仿宋" w:cs="仿宋" w:hint="eastAsia"/>
          <w:szCs w:val="32"/>
        </w:rPr>
        <w:t>。</w:t>
      </w:r>
    </w:p>
    <w:p w:rsidR="0095661C" w:rsidRDefault="00F72A00">
      <w:pPr>
        <w:ind w:firstLineChars="200" w:firstLine="640"/>
        <w:rPr>
          <w:rFonts w:ascii="仿宋" w:eastAsia="仿宋" w:hAnsi="仿宋" w:cs="仿宋"/>
          <w:bCs/>
          <w:sz w:val="32"/>
          <w:szCs w:val="32"/>
        </w:rPr>
      </w:pPr>
      <w:r>
        <w:rPr>
          <w:rFonts w:ascii="仿宋" w:eastAsia="仿宋" w:hAnsi="仿宋" w:cs="仿宋" w:hint="eastAsia"/>
          <w:bCs/>
          <w:sz w:val="32"/>
          <w:szCs w:val="32"/>
        </w:rPr>
        <w:t>2017年3月底至4月初评价工作组根据收集到的专项相关资料以及专家意见，对投入、过程、产出和效果情况进行综合分析，按照规定的文本格式和内容撰写绩效评价报告。2017年5月初提交绩效评价报告初稿并征求意见，修改后形成绩效评价报告正式稿。</w:t>
      </w:r>
    </w:p>
    <w:p w:rsidR="0095661C" w:rsidRDefault="00F72A00" w:rsidP="00F434BD">
      <w:pPr>
        <w:pStyle w:val="1"/>
        <w:numPr>
          <w:ilvl w:val="0"/>
          <w:numId w:val="1"/>
        </w:numPr>
        <w:spacing w:before="0" w:after="0" w:line="360" w:lineRule="auto"/>
        <w:ind w:firstLineChars="200" w:firstLine="643"/>
        <w:rPr>
          <w:rFonts w:ascii="黑体" w:eastAsia="黑体" w:hAnsi="黑体" w:cs="黑体"/>
          <w:sz w:val="32"/>
          <w:szCs w:val="32"/>
        </w:rPr>
      </w:pPr>
      <w:r>
        <w:rPr>
          <w:rFonts w:ascii="黑体" w:eastAsia="黑体" w:hAnsi="黑体" w:cs="黑体" w:hint="eastAsia"/>
          <w:sz w:val="32"/>
          <w:szCs w:val="32"/>
        </w:rPr>
        <w:lastRenderedPageBreak/>
        <w:t>综合评价结论</w:t>
      </w:r>
      <w:bookmarkEnd w:id="8"/>
    </w:p>
    <w:p w:rsidR="0095661C" w:rsidRDefault="00F72A00">
      <w:pPr>
        <w:ind w:firstLineChars="200" w:firstLine="643"/>
        <w:rPr>
          <w:rFonts w:ascii="仿宋" w:eastAsia="仿宋" w:hAnsi="仿宋" w:cs="仿宋"/>
          <w:b/>
          <w:bCs/>
          <w:sz w:val="32"/>
          <w:szCs w:val="32"/>
        </w:rPr>
      </w:pPr>
      <w:r>
        <w:rPr>
          <w:rFonts w:ascii="仿宋" w:eastAsia="仿宋" w:hAnsi="仿宋" w:cs="仿宋" w:hint="eastAsia"/>
          <w:b/>
          <w:bCs/>
          <w:sz w:val="32"/>
          <w:szCs w:val="32"/>
        </w:rPr>
        <w:t>该专项绩效评价得分为81.37分，综合绩效级别为“良”。</w:t>
      </w:r>
    </w:p>
    <w:p w:rsidR="0095661C" w:rsidRDefault="00F72A00">
      <w:pPr>
        <w:spacing w:line="360" w:lineRule="auto"/>
        <w:ind w:firstLineChars="200" w:firstLine="640"/>
        <w:rPr>
          <w:rFonts w:ascii="仿宋" w:eastAsia="仿宋" w:hAnsi="仿宋" w:cs="仿宋"/>
          <w:bCs/>
          <w:sz w:val="32"/>
          <w:szCs w:val="32"/>
        </w:rPr>
      </w:pPr>
      <w:r>
        <w:rPr>
          <w:rFonts w:ascii="仿宋" w:eastAsia="仿宋" w:hAnsi="仿宋" w:cs="仿宋"/>
          <w:bCs/>
          <w:sz w:val="32"/>
          <w:szCs w:val="32"/>
        </w:rPr>
        <w:t>个性化</w:t>
      </w:r>
      <w:r>
        <w:rPr>
          <w:rFonts w:ascii="仿宋" w:eastAsia="仿宋" w:hAnsi="仿宋" w:cs="仿宋" w:hint="eastAsia"/>
          <w:bCs/>
          <w:sz w:val="32"/>
          <w:szCs w:val="32"/>
        </w:rPr>
        <w:t>药物先导专项主要为</w:t>
      </w:r>
      <w:r>
        <w:rPr>
          <w:rFonts w:ascii="仿宋" w:eastAsia="仿宋" w:hAnsi="仿宋" w:cs="仿宋"/>
          <w:bCs/>
          <w:sz w:val="32"/>
          <w:szCs w:val="32"/>
        </w:rPr>
        <w:t>解决中国人群复杂性重大疾病的个性化用药问题，符合“精准医疗”这一国际科技发展趋势</w:t>
      </w:r>
      <w:r>
        <w:rPr>
          <w:rFonts w:ascii="仿宋" w:eastAsia="仿宋" w:hAnsi="仿宋" w:cs="仿宋" w:hint="eastAsia"/>
          <w:bCs/>
          <w:sz w:val="32"/>
          <w:szCs w:val="32"/>
        </w:rPr>
        <w:t>，符合</w:t>
      </w:r>
      <w:r>
        <w:rPr>
          <w:rFonts w:ascii="仿宋" w:eastAsia="仿宋" w:hAnsi="仿宋" w:cs="仿宋"/>
          <w:bCs/>
          <w:sz w:val="32"/>
          <w:szCs w:val="32"/>
        </w:rPr>
        <w:t>国家战略需求，</w:t>
      </w:r>
      <w:r>
        <w:rPr>
          <w:rFonts w:ascii="仿宋" w:eastAsia="仿宋" w:hAnsi="仿宋" w:cs="仿宋" w:hint="eastAsia"/>
          <w:bCs/>
          <w:sz w:val="32"/>
          <w:szCs w:val="32"/>
        </w:rPr>
        <w:t>也</w:t>
      </w:r>
      <w:r>
        <w:rPr>
          <w:rFonts w:ascii="仿宋" w:eastAsia="仿宋" w:hAnsi="仿宋" w:cs="仿宋"/>
          <w:bCs/>
          <w:sz w:val="32"/>
          <w:szCs w:val="32"/>
        </w:rPr>
        <w:t>是人民普惠医疗的迫切需求。</w:t>
      </w:r>
      <w:r>
        <w:rPr>
          <w:rFonts w:ascii="仿宋" w:eastAsia="仿宋" w:hAnsi="仿宋" w:cs="仿宋" w:hint="eastAsia"/>
          <w:bCs/>
          <w:sz w:val="32"/>
          <w:szCs w:val="32"/>
        </w:rPr>
        <w:t>专项在实施过程中，制定了专项管理办法及实施细则，采取了较为有效的监督措施，保障了专项的顺利开展。目前专项</w:t>
      </w:r>
      <w:r>
        <w:rPr>
          <w:rFonts w:ascii="仿宋" w:eastAsia="仿宋" w:hAnsi="仿宋" w:cs="仿宋"/>
          <w:bCs/>
          <w:sz w:val="32"/>
          <w:szCs w:val="32"/>
        </w:rPr>
        <w:t>实施</w:t>
      </w:r>
      <w:r>
        <w:rPr>
          <w:rFonts w:ascii="仿宋" w:eastAsia="仿宋" w:hAnsi="仿宋" w:cs="仿宋" w:hint="eastAsia"/>
          <w:bCs/>
          <w:sz w:val="32"/>
          <w:szCs w:val="32"/>
        </w:rPr>
        <w:t>共有10个候选新药处于临床研究阶段、1个候选新药获得临床批件、4个候选新药申报临床研究、17个候选新药处于临床前研究阶段。取得的科研成果多为前期新药研发成果的深入和延展，绩效显示程度不够突出。</w:t>
      </w:r>
    </w:p>
    <w:p w:rsidR="0095661C" w:rsidRDefault="00F72A00">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该专项各指标得分和综合评价结论详见下表：</w:t>
      </w:r>
    </w:p>
    <w:p w:rsidR="0095661C" w:rsidRDefault="00F72A00">
      <w:pPr>
        <w:spacing w:line="480" w:lineRule="auto"/>
        <w:ind w:firstLineChars="200" w:firstLine="482"/>
        <w:jc w:val="center"/>
        <w:rPr>
          <w:rFonts w:ascii="宋体" w:eastAsia="宋体" w:hAnsi="宋体" w:cs="宋体"/>
          <w:b/>
          <w:bCs/>
          <w:kern w:val="0"/>
          <w:sz w:val="24"/>
          <w:szCs w:val="28"/>
        </w:rPr>
      </w:pPr>
      <w:r>
        <w:rPr>
          <w:rFonts w:ascii="宋体" w:eastAsia="宋体" w:hAnsi="宋体" w:cs="宋体" w:hint="eastAsia"/>
          <w:b/>
          <w:bCs/>
          <w:kern w:val="0"/>
          <w:sz w:val="24"/>
          <w:szCs w:val="28"/>
        </w:rPr>
        <w:t>表1   个性化药物先导专项绩效评价得分</w:t>
      </w:r>
    </w:p>
    <w:tbl>
      <w:tblPr>
        <w:tblW w:w="9285" w:type="dxa"/>
        <w:jc w:val="center"/>
        <w:tblInd w:w="-470" w:type="dxa"/>
        <w:tblLayout w:type="fixed"/>
        <w:tblCellMar>
          <w:top w:w="15" w:type="dxa"/>
          <w:left w:w="15" w:type="dxa"/>
          <w:bottom w:w="15" w:type="dxa"/>
          <w:right w:w="15" w:type="dxa"/>
        </w:tblCellMar>
        <w:tblLook w:val="04A0"/>
      </w:tblPr>
      <w:tblGrid>
        <w:gridCol w:w="636"/>
        <w:gridCol w:w="570"/>
        <w:gridCol w:w="1470"/>
        <w:gridCol w:w="603"/>
        <w:gridCol w:w="4491"/>
        <w:gridCol w:w="732"/>
        <w:gridCol w:w="783"/>
      </w:tblGrid>
      <w:tr w:rsidR="0095661C">
        <w:trPr>
          <w:trHeight w:val="454"/>
          <w:tblHeader/>
          <w:jc w:val="center"/>
        </w:trPr>
        <w:tc>
          <w:tcPr>
            <w:tcW w:w="1206"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一级指标</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二级指标</w:t>
            </w:r>
          </w:p>
        </w:tc>
        <w:tc>
          <w:tcPr>
            <w:tcW w:w="522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三级指标</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得分</w:t>
            </w:r>
          </w:p>
        </w:tc>
      </w:tr>
      <w:tr w:rsidR="0095661C">
        <w:trPr>
          <w:trHeight w:val="454"/>
          <w:tblHeader/>
          <w:jc w:val="center"/>
        </w:trPr>
        <w:tc>
          <w:tcPr>
            <w:tcW w:w="6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名称</w:t>
            </w:r>
          </w:p>
        </w:tc>
        <w:tc>
          <w:tcPr>
            <w:tcW w:w="5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分值</w:t>
            </w:r>
          </w:p>
        </w:tc>
        <w:tc>
          <w:tcPr>
            <w:tcW w:w="14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名称</w:t>
            </w:r>
          </w:p>
        </w:tc>
        <w:tc>
          <w:tcPr>
            <w:tcW w:w="6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分值</w:t>
            </w:r>
          </w:p>
        </w:tc>
        <w:tc>
          <w:tcPr>
            <w:tcW w:w="44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名称</w:t>
            </w:r>
          </w:p>
        </w:tc>
        <w:tc>
          <w:tcPr>
            <w:tcW w:w="7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分值</w:t>
            </w:r>
          </w:p>
        </w:tc>
        <w:tc>
          <w:tcPr>
            <w:tcW w:w="783"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5661C" w:rsidRDefault="0095661C">
            <w:pPr>
              <w:jc w:val="center"/>
              <w:rPr>
                <w:rFonts w:ascii="宋体" w:eastAsia="宋体" w:hAnsi="宋体" w:cs="宋体"/>
                <w:b/>
                <w:color w:val="000000"/>
                <w:sz w:val="20"/>
                <w:szCs w:val="20"/>
              </w:rPr>
            </w:pPr>
          </w:p>
        </w:tc>
      </w:tr>
      <w:tr w:rsidR="0095661C">
        <w:trPr>
          <w:trHeight w:val="454"/>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投   入</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专项立项</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专项立项必要性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r>
      <w:tr w:rsidR="0095661C">
        <w:trPr>
          <w:trHeight w:val="454"/>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专项立项规范性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95661C">
        <w:trPr>
          <w:trHeight w:val="454"/>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项目目标明确性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r>
      <w:tr w:rsidR="0095661C">
        <w:trPr>
          <w:trHeight w:val="454"/>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项目目标相符性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r>
      <w:tr w:rsidR="0095661C">
        <w:trPr>
          <w:trHeight w:val="454"/>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预算与任务匹配性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r>
      <w:tr w:rsidR="0095661C">
        <w:trPr>
          <w:trHeight w:val="454"/>
          <w:jc w:val="center"/>
        </w:trPr>
        <w:tc>
          <w:tcPr>
            <w:tcW w:w="636" w:type="dxa"/>
            <w:vMerge/>
            <w:tcBorders>
              <w:top w:val="single" w:sz="4" w:space="0" w:color="000000"/>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资金落实</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预算安排到位率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95661C">
        <w:trPr>
          <w:trHeight w:val="454"/>
          <w:jc w:val="center"/>
        </w:trPr>
        <w:tc>
          <w:tcPr>
            <w:tcW w:w="636" w:type="dxa"/>
            <w:vMerge w:val="restart"/>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过   程</w:t>
            </w:r>
          </w:p>
        </w:tc>
        <w:tc>
          <w:tcPr>
            <w:tcW w:w="570"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147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业务管理</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专项管理制度完备性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专项管理制度执行有效性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项目调整规范性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项目调整科学性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风险分析</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项目质量可控性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widowControl/>
              <w:jc w:val="center"/>
              <w:textAlignment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widowControl/>
              <w:jc w:val="center"/>
              <w:textAlignment w:val="center"/>
              <w:rPr>
                <w:rFonts w:ascii="宋体" w:eastAsia="宋体" w:hAnsi="宋体" w:cs="宋体"/>
                <w:color w:val="000000"/>
                <w:sz w:val="20"/>
                <w:szCs w:val="20"/>
              </w:rPr>
            </w:pPr>
          </w:p>
        </w:tc>
        <w:tc>
          <w:tcPr>
            <w:tcW w:w="147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财务管理</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预算执行率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0.95</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项目预算调整规范性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资金使用合规性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财务监控有效性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r>
      <w:tr w:rsidR="0095661C">
        <w:trPr>
          <w:trHeight w:val="454"/>
          <w:jc w:val="center"/>
        </w:trPr>
        <w:tc>
          <w:tcPr>
            <w:tcW w:w="636" w:type="dxa"/>
            <w:vMerge w:val="restart"/>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产   出</w:t>
            </w:r>
          </w:p>
        </w:tc>
        <w:tc>
          <w:tcPr>
            <w:tcW w:w="570"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计划任务完成率</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“抗肿瘤药物的个性化分层研究”任务完成率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5.64</w:t>
            </w:r>
          </w:p>
        </w:tc>
      </w:tr>
      <w:tr w:rsidR="0095661C">
        <w:trPr>
          <w:trHeight w:val="454"/>
          <w:jc w:val="center"/>
        </w:trPr>
        <w:tc>
          <w:tcPr>
            <w:tcW w:w="636"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“肿瘤个性化药物研究”任务完成率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6.15</w:t>
            </w:r>
          </w:p>
        </w:tc>
      </w:tr>
      <w:tr w:rsidR="0095661C">
        <w:trPr>
          <w:trHeight w:val="454"/>
          <w:jc w:val="center"/>
        </w:trPr>
        <w:tc>
          <w:tcPr>
            <w:tcW w:w="636"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“代谢性疾病药物分层与生物标志物”任务完成率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5.59</w:t>
            </w:r>
          </w:p>
        </w:tc>
      </w:tr>
      <w:tr w:rsidR="0095661C">
        <w:trPr>
          <w:trHeight w:val="454"/>
          <w:jc w:val="center"/>
        </w:trPr>
        <w:tc>
          <w:tcPr>
            <w:tcW w:w="636"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“代谢性疾病个性化药物研究”任务完成率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5.36</w:t>
            </w:r>
          </w:p>
        </w:tc>
      </w:tr>
      <w:tr w:rsidR="0095661C">
        <w:trPr>
          <w:trHeight w:val="454"/>
          <w:jc w:val="center"/>
        </w:trPr>
        <w:tc>
          <w:tcPr>
            <w:tcW w:w="636"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“个性化药物核心资源系统与可持续应用研究”任务完成率</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5.68</w:t>
            </w:r>
          </w:p>
        </w:tc>
      </w:tr>
      <w:tr w:rsidR="0095661C">
        <w:trPr>
          <w:trHeight w:val="454"/>
          <w:jc w:val="center"/>
        </w:trPr>
        <w:tc>
          <w:tcPr>
            <w:tcW w:w="636"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widowControl/>
              <w:jc w:val="center"/>
              <w:textAlignment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widowControl/>
              <w:jc w:val="center"/>
              <w:textAlignment w:val="center"/>
              <w:rPr>
                <w:rFonts w:ascii="宋体" w:eastAsia="宋体" w:hAnsi="宋体" w:cs="宋体"/>
                <w:color w:val="000000"/>
                <w:sz w:val="20"/>
                <w:szCs w:val="20"/>
              </w:rPr>
            </w:pP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成果显示度</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优秀论文占比</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95661C">
        <w:trPr>
          <w:trHeight w:val="454"/>
          <w:jc w:val="center"/>
        </w:trPr>
        <w:tc>
          <w:tcPr>
            <w:tcW w:w="636"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专利授权情况</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r>
      <w:tr w:rsidR="0095661C">
        <w:trPr>
          <w:trHeight w:val="454"/>
          <w:jc w:val="center"/>
        </w:trPr>
        <w:tc>
          <w:tcPr>
            <w:tcW w:w="636"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获奖情况</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95661C">
        <w:trPr>
          <w:trHeight w:val="454"/>
          <w:jc w:val="center"/>
        </w:trPr>
        <w:tc>
          <w:tcPr>
            <w:tcW w:w="636"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专项目标实现度</w:t>
            </w:r>
          </w:p>
        </w:tc>
        <w:tc>
          <w:tcPr>
            <w:tcW w:w="6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专项目标实现度</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r>
      <w:tr w:rsidR="0095661C">
        <w:trPr>
          <w:trHeight w:val="454"/>
          <w:jc w:val="center"/>
        </w:trPr>
        <w:tc>
          <w:tcPr>
            <w:tcW w:w="636" w:type="dxa"/>
            <w:vMerge w:val="restart"/>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效  果</w:t>
            </w:r>
          </w:p>
        </w:tc>
        <w:tc>
          <w:tcPr>
            <w:tcW w:w="570" w:type="dxa"/>
            <w:vMerge w:val="restart"/>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147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创新性</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技术体系创新性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0.8</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新药品种扩展性</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0.6</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技术储备</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生物标志物</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0.6</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个性化新药</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0.6</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widowControl/>
              <w:jc w:val="center"/>
              <w:textAlignment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widowControl/>
              <w:jc w:val="center"/>
              <w:textAlignment w:val="center"/>
              <w:rPr>
                <w:rFonts w:ascii="宋体" w:eastAsia="宋体" w:hAnsi="宋体" w:cs="宋体"/>
                <w:color w:val="000000"/>
                <w:sz w:val="20"/>
                <w:szCs w:val="20"/>
              </w:rPr>
            </w:pPr>
          </w:p>
        </w:tc>
        <w:tc>
          <w:tcPr>
            <w:tcW w:w="147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国际影响力</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国际学术交流</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0.8</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国际合作</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0.6</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科技成果应用及转化</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临床成果</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0.6</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平台建设</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普惠健康</w:t>
            </w:r>
          </w:p>
        </w:tc>
        <w:tc>
          <w:tcPr>
            <w:tcW w:w="6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科普活动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0.6</w:t>
            </w:r>
          </w:p>
        </w:tc>
      </w:tr>
      <w:tr w:rsidR="0095661C">
        <w:trPr>
          <w:trHeight w:val="454"/>
          <w:jc w:val="center"/>
        </w:trPr>
        <w:tc>
          <w:tcPr>
            <w:tcW w:w="636" w:type="dxa"/>
            <w:vMerge/>
            <w:tcBorders>
              <w:top w:val="single" w:sz="4" w:space="0" w:color="auto"/>
              <w:left w:val="single" w:sz="4" w:space="0" w:color="auto"/>
              <w:bottom w:val="single" w:sz="4" w:space="0" w:color="auto"/>
              <w:right w:val="single" w:sz="4" w:space="0" w:color="000000"/>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570" w:type="dxa"/>
            <w:vMerge/>
            <w:tcBorders>
              <w:top w:val="single" w:sz="4" w:space="0" w:color="auto"/>
              <w:left w:val="single" w:sz="4" w:space="0" w:color="000000"/>
              <w:bottom w:val="single" w:sz="4" w:space="0" w:color="auto"/>
              <w:right w:val="single" w:sz="4" w:space="0" w:color="auto"/>
            </w:tcBorders>
            <w:shd w:val="clear" w:color="auto" w:fill="auto"/>
            <w:textDirection w:val="tbRlV"/>
            <w:vAlign w:val="center"/>
          </w:tcPr>
          <w:p w:rsidR="0095661C" w:rsidRDefault="0095661C">
            <w:pPr>
              <w:jc w:val="center"/>
              <w:rPr>
                <w:rFonts w:ascii="宋体" w:eastAsia="宋体" w:hAnsi="宋体" w:cs="宋体"/>
                <w:color w:val="000000"/>
                <w:sz w:val="20"/>
                <w:szCs w:val="20"/>
              </w:rPr>
            </w:pPr>
          </w:p>
        </w:tc>
        <w:tc>
          <w:tcPr>
            <w:tcW w:w="1470"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6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95661C">
            <w:pPr>
              <w:jc w:val="center"/>
              <w:rPr>
                <w:rFonts w:ascii="宋体" w:eastAsia="宋体" w:hAnsi="宋体" w:cs="宋体"/>
                <w:color w:val="000000"/>
                <w:sz w:val="20"/>
                <w:szCs w:val="20"/>
              </w:rPr>
            </w:pPr>
          </w:p>
        </w:tc>
        <w:tc>
          <w:tcPr>
            <w:tcW w:w="4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用药安全</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0.4</w:t>
            </w:r>
          </w:p>
        </w:tc>
      </w:tr>
      <w:tr w:rsidR="0095661C">
        <w:trPr>
          <w:trHeight w:val="454"/>
          <w:jc w:val="center"/>
        </w:trPr>
        <w:tc>
          <w:tcPr>
            <w:tcW w:w="8502" w:type="dxa"/>
            <w:gridSpan w:val="6"/>
            <w:tcBorders>
              <w:top w:val="single" w:sz="4" w:space="0" w:color="000000"/>
              <w:left w:val="single" w:sz="4" w:space="0" w:color="000000"/>
              <w:bottom w:val="single" w:sz="4" w:space="0" w:color="000000"/>
            </w:tcBorders>
            <w:shd w:val="clear" w:color="auto" w:fill="auto"/>
            <w:vAlign w:val="center"/>
          </w:tcPr>
          <w:p w:rsidR="0095661C" w:rsidRDefault="00F72A00">
            <w:pPr>
              <w:widowControl/>
              <w:jc w:val="center"/>
              <w:textAlignment w:val="center"/>
              <w:rPr>
                <w:rFonts w:ascii="楷体_GB2312" w:eastAsia="楷体_GB2312" w:hAnsi="宋体" w:cs="楷体_GB2312"/>
                <w:b/>
                <w:bCs/>
                <w:color w:val="000000"/>
                <w:sz w:val="24"/>
                <w:szCs w:val="24"/>
              </w:rPr>
            </w:pPr>
            <w:r>
              <w:rPr>
                <w:rFonts w:ascii="楷体_GB2312" w:eastAsia="楷体_GB2312" w:hAnsi="宋体" w:cs="楷体_GB2312"/>
                <w:b/>
                <w:bCs/>
                <w:color w:val="000000"/>
                <w:kern w:val="0"/>
                <w:sz w:val="24"/>
                <w:szCs w:val="24"/>
              </w:rPr>
              <w:t>总分</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81.37</w:t>
            </w:r>
          </w:p>
        </w:tc>
      </w:tr>
    </w:tbl>
    <w:p w:rsidR="0095661C" w:rsidRDefault="00F72A00">
      <w:pPr>
        <w:ind w:firstLineChars="200" w:firstLine="640"/>
        <w:rPr>
          <w:rFonts w:ascii="仿宋" w:eastAsia="仿宋" w:hAnsi="仿宋" w:cs="仿宋"/>
          <w:sz w:val="32"/>
          <w:szCs w:val="32"/>
        </w:rPr>
      </w:pPr>
      <w:r>
        <w:rPr>
          <w:rFonts w:ascii="仿宋" w:eastAsia="仿宋" w:hAnsi="仿宋" w:cs="仿宋" w:hint="eastAsia"/>
          <w:sz w:val="32"/>
          <w:szCs w:val="32"/>
        </w:rPr>
        <w:t>各指标的详细得分及评分依据情况详见附表。</w:t>
      </w:r>
    </w:p>
    <w:p w:rsidR="0095661C" w:rsidRDefault="00F72A00">
      <w:pPr>
        <w:pStyle w:val="1"/>
        <w:spacing w:before="0" w:after="0" w:line="360" w:lineRule="auto"/>
        <w:ind w:firstLineChars="200" w:firstLine="643"/>
        <w:rPr>
          <w:rFonts w:ascii="黑体" w:eastAsia="黑体" w:hAnsi="黑体" w:cs="黑体"/>
          <w:sz w:val="32"/>
          <w:szCs w:val="32"/>
        </w:rPr>
      </w:pPr>
      <w:bookmarkStart w:id="9" w:name="_Toc479605684"/>
      <w:bookmarkStart w:id="10" w:name="_Toc478798144"/>
      <w:r>
        <w:rPr>
          <w:rFonts w:ascii="黑体" w:eastAsia="黑体" w:hAnsi="黑体" w:cs="黑体" w:hint="eastAsia"/>
          <w:sz w:val="32"/>
          <w:szCs w:val="32"/>
        </w:rPr>
        <w:t>五、绩效评价指标分析情况</w:t>
      </w:r>
      <w:bookmarkEnd w:id="9"/>
      <w:bookmarkEnd w:id="10"/>
    </w:p>
    <w:p w:rsidR="0095661C" w:rsidRPr="002E4484" w:rsidRDefault="00F72A00">
      <w:pPr>
        <w:pStyle w:val="2"/>
        <w:spacing w:before="0" w:after="0" w:line="360" w:lineRule="auto"/>
        <w:ind w:firstLineChars="200" w:firstLine="643"/>
        <w:rPr>
          <w:rFonts w:ascii="楷体" w:eastAsia="楷体" w:hAnsi="楷体" w:cs="华文楷体"/>
          <w:szCs w:val="32"/>
        </w:rPr>
      </w:pPr>
      <w:bookmarkStart w:id="11" w:name="_Toc478798145"/>
      <w:bookmarkStart w:id="12" w:name="_Toc479605685"/>
      <w:r w:rsidRPr="002E4484">
        <w:rPr>
          <w:rFonts w:ascii="楷体" w:eastAsia="楷体" w:hAnsi="楷体" w:cs="华文楷体" w:hint="eastAsia"/>
          <w:szCs w:val="32"/>
        </w:rPr>
        <w:t>（一）专项投入情况分析</w:t>
      </w:r>
      <w:bookmarkEnd w:id="11"/>
      <w:r w:rsidRPr="002E4484">
        <w:rPr>
          <w:rFonts w:ascii="楷体" w:eastAsia="楷体" w:hAnsi="楷体" w:cs="华文楷体" w:hint="eastAsia"/>
          <w:szCs w:val="32"/>
        </w:rPr>
        <w:t>。</w:t>
      </w:r>
      <w:bookmarkEnd w:id="12"/>
    </w:p>
    <w:p w:rsidR="0095661C" w:rsidRDefault="00F72A00">
      <w:pPr>
        <w:ind w:firstLineChars="200" w:firstLine="643"/>
        <w:rPr>
          <w:rFonts w:ascii="仿宋" w:eastAsia="仿宋" w:hAnsi="仿宋" w:cs="仿宋"/>
          <w:sz w:val="32"/>
          <w:szCs w:val="32"/>
        </w:rPr>
      </w:pPr>
      <w:r>
        <w:rPr>
          <w:rFonts w:ascii="仿宋" w:eastAsia="仿宋" w:hAnsi="仿宋" w:cs="仿宋" w:hint="eastAsia"/>
          <w:b/>
          <w:bCs/>
          <w:sz w:val="32"/>
          <w:szCs w:val="32"/>
        </w:rPr>
        <w:t>该指标分值18分，评价得分16分。</w:t>
      </w:r>
      <w:r>
        <w:rPr>
          <w:rFonts w:ascii="仿宋_GB2312" w:eastAsia="仿宋_GB2312" w:hAnsi="仿宋" w:hint="eastAsia"/>
          <w:sz w:val="32"/>
          <w:szCs w:val="32"/>
        </w:rPr>
        <w:t>个性化药物研发是国家层面重大布局，中国科学院利用自身在疾病分子机制研究、生物标志物发现及相关平台建设方面的优势开展相关研究，</w:t>
      </w:r>
      <w:r>
        <w:rPr>
          <w:rFonts w:ascii="仿宋" w:eastAsia="仿宋" w:hAnsi="仿宋" w:cs="仿宋" w:hint="eastAsia"/>
          <w:sz w:val="32"/>
          <w:szCs w:val="32"/>
        </w:rPr>
        <w:t>立项必要性较强，</w:t>
      </w:r>
      <w:r>
        <w:rPr>
          <w:rFonts w:ascii="仿宋_GB2312" w:eastAsia="仿宋_GB2312" w:hAnsi="仿宋" w:hint="eastAsia"/>
          <w:sz w:val="32"/>
          <w:szCs w:val="32"/>
        </w:rPr>
        <w:t>依据合理充分，</w:t>
      </w:r>
      <w:r>
        <w:rPr>
          <w:rFonts w:ascii="仿宋" w:eastAsia="仿宋" w:hAnsi="仿宋" w:cs="仿宋" w:hint="eastAsia"/>
          <w:sz w:val="32"/>
          <w:szCs w:val="32"/>
        </w:rPr>
        <w:t>立项程序较规范；专项个别课题目标不够明确，缺乏量化考核标准及技术指标；部分项目、课题与专项总目标的相符程度不够高，部分课题及子课题的研究重点不够突出。</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1．专项项目立项情况</w:t>
      </w:r>
      <w:r w:rsidR="002672D4">
        <w:rPr>
          <w:rFonts w:ascii="仿宋" w:eastAsia="仿宋" w:hAnsi="仿宋" w:cs="仿宋" w:hint="eastAsia"/>
          <w:szCs w:val="32"/>
        </w:rPr>
        <w:t>。</w:t>
      </w:r>
    </w:p>
    <w:p w:rsidR="0095661C" w:rsidRDefault="00F72A00">
      <w:pPr>
        <w:pStyle w:val="110"/>
        <w:spacing w:line="360" w:lineRule="auto"/>
        <w:ind w:firstLine="640"/>
        <w:jc w:val="left"/>
        <w:rPr>
          <w:rFonts w:ascii="仿宋_GB2312" w:eastAsia="仿宋_GB2312" w:hAnsiTheme="minorEastAsia"/>
          <w:sz w:val="32"/>
          <w:szCs w:val="28"/>
        </w:rPr>
      </w:pPr>
      <w:r>
        <w:rPr>
          <w:rFonts w:ascii="仿宋_GB2312" w:eastAsia="仿宋_GB2312" w:hAnsiTheme="minorEastAsia" w:hint="eastAsia"/>
          <w:sz w:val="32"/>
          <w:szCs w:val="28"/>
        </w:rPr>
        <w:t>该专项的主要任务和目标满足中国科学院战略性先导科技专项发展需求，与中科院</w:t>
      </w:r>
      <w:r>
        <w:rPr>
          <w:rFonts w:ascii="仿宋_GB2312" w:eastAsia="仿宋_GB2312" w:hAnsiTheme="minorEastAsia"/>
          <w:sz w:val="32"/>
          <w:szCs w:val="28"/>
        </w:rPr>
        <w:t>“</w:t>
      </w:r>
      <w:r>
        <w:rPr>
          <w:rFonts w:ascii="仿宋_GB2312" w:eastAsia="仿宋_GB2312" w:hAnsiTheme="minorEastAsia"/>
          <w:sz w:val="32"/>
          <w:szCs w:val="28"/>
        </w:rPr>
        <w:t>十三五</w:t>
      </w:r>
      <w:r>
        <w:rPr>
          <w:rFonts w:ascii="仿宋_GB2312" w:eastAsia="仿宋_GB2312" w:hAnsiTheme="minorEastAsia"/>
          <w:sz w:val="32"/>
          <w:szCs w:val="28"/>
        </w:rPr>
        <w:t>”</w:t>
      </w:r>
      <w:r>
        <w:rPr>
          <w:rFonts w:ascii="仿宋_GB2312" w:eastAsia="仿宋_GB2312" w:hAnsiTheme="minorEastAsia"/>
          <w:sz w:val="32"/>
          <w:szCs w:val="28"/>
        </w:rPr>
        <w:t>规划</w:t>
      </w:r>
      <w:r>
        <w:rPr>
          <w:rFonts w:ascii="仿宋_GB2312" w:eastAsia="仿宋_GB2312" w:hAnsiTheme="minorEastAsia" w:hint="eastAsia"/>
          <w:sz w:val="32"/>
          <w:szCs w:val="28"/>
        </w:rPr>
        <w:t>相一致，</w:t>
      </w:r>
      <w:r>
        <w:rPr>
          <w:rFonts w:ascii="仿宋" w:eastAsia="仿宋" w:hAnsi="仿宋" w:cs="仿宋" w:hint="eastAsia"/>
          <w:bCs/>
          <w:sz w:val="32"/>
          <w:szCs w:val="32"/>
        </w:rPr>
        <w:t>符合普惠健康的国家战略要求与需求</w:t>
      </w:r>
      <w:r>
        <w:rPr>
          <w:rFonts w:ascii="仿宋_GB2312" w:eastAsia="仿宋_GB2312" w:hAnsiTheme="minorEastAsia"/>
          <w:sz w:val="32"/>
          <w:szCs w:val="28"/>
        </w:rPr>
        <w:t>。</w:t>
      </w:r>
      <w:r>
        <w:rPr>
          <w:rFonts w:ascii="仿宋_GB2312" w:eastAsia="仿宋_GB2312" w:hAnsiTheme="minorEastAsia" w:hint="eastAsia"/>
          <w:sz w:val="32"/>
          <w:szCs w:val="28"/>
        </w:rPr>
        <w:t>专项立足于打破基础生物学、基础医学、药物研发和临床应用之间的分隔，努力搭建“从实验室到临床”、“从临床反馈实验室”双向、开放的个性化药物研发模式，有助于引领我国药物研发和产业发展的整体创新能力。</w:t>
      </w:r>
    </w:p>
    <w:p w:rsidR="0095661C" w:rsidRDefault="00F72A00">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该专项按照先导专项管理办法和</w:t>
      </w:r>
      <w:r>
        <w:rPr>
          <w:rFonts w:ascii="仿宋_GB2312" w:eastAsia="仿宋_GB2312" w:hAnsiTheme="minorEastAsia"/>
          <w:sz w:val="32"/>
          <w:szCs w:val="32"/>
        </w:rPr>
        <w:t>A类专项管理细则要求</w:t>
      </w:r>
      <w:r>
        <w:rPr>
          <w:rFonts w:ascii="仿宋_GB2312" w:eastAsia="仿宋_GB2312" w:hAnsiTheme="minorEastAsia" w:hint="eastAsia"/>
          <w:sz w:val="32"/>
          <w:szCs w:val="32"/>
        </w:rPr>
        <w:lastRenderedPageBreak/>
        <w:t>的</w:t>
      </w:r>
      <w:r>
        <w:rPr>
          <w:rFonts w:ascii="仿宋_GB2312" w:eastAsia="仿宋_GB2312" w:hAnsiTheme="minorEastAsia"/>
          <w:sz w:val="32"/>
          <w:szCs w:val="32"/>
        </w:rPr>
        <w:t>程序设立</w:t>
      </w:r>
      <w:r>
        <w:rPr>
          <w:rFonts w:ascii="仿宋_GB2312" w:eastAsia="仿宋_GB2312" w:hAnsiTheme="minorEastAsia" w:hint="eastAsia"/>
          <w:sz w:val="32"/>
          <w:szCs w:val="32"/>
        </w:rPr>
        <w:t>，通过了实施方案论证和概预算评审，且经过院长办公会审议和论证会评审，立项较规范</w:t>
      </w:r>
      <w:r>
        <w:rPr>
          <w:rFonts w:ascii="仿宋_GB2312" w:eastAsia="仿宋_GB2312" w:hAnsiTheme="minorEastAsia"/>
          <w:sz w:val="32"/>
          <w:szCs w:val="32"/>
        </w:rPr>
        <w:t>。</w:t>
      </w:r>
    </w:p>
    <w:p w:rsidR="0095661C" w:rsidRDefault="00F72A00">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该专项5个项目的</w:t>
      </w:r>
      <w:r>
        <w:rPr>
          <w:rFonts w:ascii="仿宋_GB2312" w:eastAsia="仿宋_GB2312" w:hAnsiTheme="minorEastAsia" w:hint="eastAsia"/>
          <w:sz w:val="32"/>
          <w:szCs w:val="28"/>
        </w:rPr>
        <w:t>14个课题和117个子课题</w:t>
      </w:r>
      <w:r>
        <w:rPr>
          <w:rFonts w:ascii="仿宋_GB2312" w:eastAsia="仿宋_GB2312" w:hAnsiTheme="minorEastAsia" w:hint="eastAsia"/>
          <w:sz w:val="32"/>
          <w:szCs w:val="32"/>
        </w:rPr>
        <w:t>研究内容和目标设置基本合理。部分项目、课题阶段目标不够明确，例如</w:t>
      </w:r>
      <w:r>
        <w:rPr>
          <w:rFonts w:ascii="仿宋_GB2312" w:eastAsia="仿宋_GB2312" w:hAnsiTheme="minorEastAsia"/>
          <w:sz w:val="32"/>
          <w:szCs w:val="32"/>
        </w:rPr>
        <w:t>XDA12010200、XDA12030200、XDA12050200等</w:t>
      </w:r>
      <w:r>
        <w:rPr>
          <w:rFonts w:ascii="仿宋_GB2312" w:eastAsia="仿宋_GB2312" w:hAnsiTheme="minorEastAsia" w:hint="eastAsia"/>
          <w:sz w:val="32"/>
          <w:szCs w:val="32"/>
        </w:rPr>
        <w:t>课题的部分目标设定较模糊，缺乏量化考核标准及技术指标；部分课题及子课题研究内容相似、研究重点不够突出。</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2．专项资金落实情况</w:t>
      </w:r>
      <w:r w:rsidR="002672D4">
        <w:rPr>
          <w:rFonts w:ascii="仿宋" w:eastAsia="仿宋" w:hAnsi="仿宋" w:cs="仿宋" w:hint="eastAsia"/>
          <w:szCs w:val="32"/>
        </w:rPr>
        <w:t>。</w:t>
      </w:r>
    </w:p>
    <w:p w:rsidR="0095661C" w:rsidRDefault="00F72A00">
      <w:pPr>
        <w:pStyle w:val="110"/>
        <w:spacing w:line="360" w:lineRule="auto"/>
        <w:ind w:firstLine="640"/>
        <w:jc w:val="left"/>
        <w:rPr>
          <w:rFonts w:ascii="仿宋" w:eastAsia="仿宋" w:hAnsi="仿宋" w:cs="仿宋"/>
          <w:sz w:val="32"/>
          <w:szCs w:val="32"/>
        </w:rPr>
      </w:pPr>
      <w:r>
        <w:rPr>
          <w:rFonts w:ascii="仿宋" w:eastAsia="仿宋" w:hAnsi="仿宋" w:cs="仿宋" w:hint="eastAsia"/>
          <w:sz w:val="32"/>
          <w:szCs w:val="32"/>
        </w:rPr>
        <w:t>专项2015-2016年预算金额为28584.94万元，截至2016年12月31日，实际到位资金28584.94万元，资金实际到位率100%。</w:t>
      </w:r>
      <w:r>
        <w:rPr>
          <w:rFonts w:ascii="仿宋_GB2312" w:eastAsia="仿宋_GB2312" w:hint="eastAsia"/>
          <w:sz w:val="32"/>
          <w:szCs w:val="32"/>
        </w:rPr>
        <w:t>专项资金落实情况好。</w:t>
      </w:r>
    </w:p>
    <w:p w:rsidR="0095661C" w:rsidRPr="002E4484" w:rsidRDefault="00F72A00">
      <w:pPr>
        <w:pStyle w:val="2"/>
        <w:numPr>
          <w:ilvl w:val="0"/>
          <w:numId w:val="3"/>
        </w:numPr>
        <w:spacing w:before="0" w:after="0" w:line="360" w:lineRule="auto"/>
        <w:ind w:firstLineChars="200" w:firstLine="643"/>
        <w:rPr>
          <w:rFonts w:ascii="楷体" w:eastAsia="楷体" w:hAnsi="楷体" w:cs="华文楷体"/>
          <w:szCs w:val="32"/>
        </w:rPr>
      </w:pPr>
      <w:bookmarkStart w:id="13" w:name="_Toc478798146"/>
      <w:bookmarkStart w:id="14" w:name="_Toc479605686"/>
      <w:r w:rsidRPr="002E4484">
        <w:rPr>
          <w:rFonts w:ascii="楷体" w:eastAsia="楷体" w:hAnsi="楷体" w:cs="华文楷体" w:hint="eastAsia"/>
          <w:szCs w:val="32"/>
        </w:rPr>
        <w:t>专项过程管理情况分析</w:t>
      </w:r>
      <w:bookmarkEnd w:id="13"/>
      <w:r w:rsidRPr="002E4484">
        <w:rPr>
          <w:rFonts w:ascii="楷体" w:eastAsia="楷体" w:hAnsi="楷体" w:cs="华文楷体" w:hint="eastAsia"/>
          <w:szCs w:val="32"/>
        </w:rPr>
        <w:t>。</w:t>
      </w:r>
      <w:bookmarkEnd w:id="14"/>
    </w:p>
    <w:p w:rsidR="0095661C" w:rsidRDefault="00F72A00">
      <w:pPr>
        <w:ind w:firstLineChars="200" w:firstLine="643"/>
        <w:rPr>
          <w:rFonts w:ascii="仿宋" w:eastAsia="仿宋" w:hAnsi="仿宋" w:cs="仿宋"/>
          <w:sz w:val="32"/>
          <w:szCs w:val="32"/>
        </w:rPr>
      </w:pPr>
      <w:r>
        <w:rPr>
          <w:rFonts w:ascii="仿宋" w:eastAsia="仿宋" w:hAnsi="仿宋" w:cs="仿宋" w:hint="eastAsia"/>
          <w:b/>
          <w:bCs/>
          <w:sz w:val="32"/>
          <w:szCs w:val="32"/>
        </w:rPr>
        <w:t>该指标分值2</w:t>
      </w:r>
      <w:bookmarkStart w:id="15" w:name="_GoBack"/>
      <w:bookmarkEnd w:id="15"/>
      <w:r>
        <w:rPr>
          <w:rFonts w:ascii="仿宋" w:eastAsia="仿宋" w:hAnsi="仿宋" w:cs="仿宋" w:hint="eastAsia"/>
          <w:b/>
          <w:bCs/>
          <w:sz w:val="32"/>
          <w:szCs w:val="32"/>
        </w:rPr>
        <w:t>7分，评价得分22.95分。</w:t>
      </w:r>
      <w:r>
        <w:rPr>
          <w:rFonts w:ascii="仿宋" w:eastAsia="仿宋" w:hAnsi="仿宋" w:cs="仿宋" w:hint="eastAsia"/>
          <w:sz w:val="32"/>
          <w:szCs w:val="32"/>
        </w:rPr>
        <w:t>该专项业务管理制度健全，相关机构能够较为有效地履行职责，专项调整规范合理，专项执行率较高，专项引入第三方监理机制进行定期监理，有效地控制了专项风险系数；在资金使用方面，部分项目财务核算不够规范，支出依据不够充分，专项财务监控未能有效监控财务工作中存在的问题。</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1．业务管理情况分析</w:t>
      </w:r>
      <w:r w:rsidR="002672D4">
        <w:rPr>
          <w:rFonts w:ascii="仿宋" w:eastAsia="仿宋" w:hAnsi="仿宋" w:cs="仿宋" w:hint="eastAsia"/>
          <w:szCs w:val="32"/>
        </w:rPr>
        <w:t>。</w:t>
      </w:r>
    </w:p>
    <w:p w:rsidR="0095661C" w:rsidRDefault="00F72A00">
      <w:pPr>
        <w:ind w:firstLineChars="200" w:firstLine="640"/>
        <w:rPr>
          <w:rFonts w:ascii="仿宋_GB2312" w:eastAsia="仿宋_GB2312"/>
          <w:sz w:val="32"/>
          <w:szCs w:val="32"/>
        </w:rPr>
      </w:pPr>
      <w:r>
        <w:rPr>
          <w:rFonts w:ascii="仿宋_GB2312" w:eastAsia="仿宋_GB2312" w:hint="eastAsia"/>
          <w:sz w:val="32"/>
          <w:szCs w:val="32"/>
        </w:rPr>
        <w:t>该专项制定了《中国科学院个性化药物战略性先导科技专项管理实施细则》、</w:t>
      </w:r>
      <w:r>
        <w:rPr>
          <w:rFonts w:ascii="仿宋_GB2312" w:eastAsia="仿宋_GB2312"/>
          <w:sz w:val="32"/>
          <w:szCs w:val="32"/>
        </w:rPr>
        <w:t>《中国科学院战略性先导科技专项</w:t>
      </w:r>
      <w:r>
        <w:rPr>
          <w:rFonts w:ascii="仿宋_GB2312" w:eastAsia="仿宋_GB2312"/>
          <w:sz w:val="32"/>
          <w:szCs w:val="32"/>
        </w:rPr>
        <w:t>“</w:t>
      </w:r>
      <w:r>
        <w:rPr>
          <w:rFonts w:ascii="仿宋_GB2312" w:eastAsia="仿宋_GB2312"/>
          <w:sz w:val="32"/>
          <w:szCs w:val="32"/>
        </w:rPr>
        <w:t>个性化药物</w:t>
      </w:r>
      <w:r>
        <w:rPr>
          <w:rFonts w:ascii="仿宋_GB2312" w:eastAsia="仿宋_GB2312"/>
          <w:sz w:val="32"/>
          <w:szCs w:val="32"/>
        </w:rPr>
        <w:t>——</w:t>
      </w:r>
      <w:r>
        <w:rPr>
          <w:rFonts w:ascii="仿宋_GB2312" w:eastAsia="仿宋_GB2312"/>
          <w:sz w:val="32"/>
          <w:szCs w:val="32"/>
        </w:rPr>
        <w:t>基于疾病分子分型的普惠新药研发</w:t>
      </w:r>
      <w:r>
        <w:rPr>
          <w:rFonts w:ascii="仿宋_GB2312" w:eastAsia="仿宋_GB2312"/>
          <w:sz w:val="32"/>
          <w:szCs w:val="32"/>
        </w:rPr>
        <w:t>”</w:t>
      </w:r>
      <w:r>
        <w:rPr>
          <w:rFonts w:ascii="仿宋_GB2312" w:eastAsia="仿宋_GB2312"/>
          <w:sz w:val="32"/>
          <w:szCs w:val="32"/>
        </w:rPr>
        <w:t>管理实施</w:t>
      </w:r>
      <w:r>
        <w:rPr>
          <w:rFonts w:ascii="仿宋_GB2312" w:eastAsia="仿宋_GB2312"/>
          <w:sz w:val="32"/>
          <w:szCs w:val="32"/>
        </w:rPr>
        <w:lastRenderedPageBreak/>
        <w:t>细则》、《中国科学院个性化药物战略性先导科技专项总体组暂行管理办法》</w:t>
      </w:r>
      <w:r>
        <w:rPr>
          <w:rFonts w:ascii="仿宋_GB2312" w:eastAsia="仿宋_GB2312" w:hint="eastAsia"/>
          <w:sz w:val="32"/>
          <w:szCs w:val="32"/>
        </w:rPr>
        <w:t>等</w:t>
      </w:r>
      <w:r>
        <w:rPr>
          <w:rFonts w:ascii="仿宋_GB2312" w:eastAsia="仿宋_GB2312"/>
          <w:sz w:val="32"/>
          <w:szCs w:val="32"/>
        </w:rPr>
        <w:t>管理办法</w:t>
      </w:r>
      <w:r>
        <w:rPr>
          <w:rFonts w:ascii="仿宋_GB2312" w:eastAsia="仿宋_GB2312" w:hint="eastAsia"/>
          <w:sz w:val="32"/>
          <w:szCs w:val="32"/>
        </w:rPr>
        <w:t>，专项管理制度完备</w:t>
      </w:r>
      <w:r>
        <w:rPr>
          <w:rFonts w:ascii="仿宋_GB2312" w:eastAsia="仿宋_GB2312"/>
          <w:sz w:val="32"/>
          <w:szCs w:val="32"/>
        </w:rPr>
        <w:t>。</w:t>
      </w:r>
    </w:p>
    <w:p w:rsidR="0095661C" w:rsidRDefault="00F72A00">
      <w:pPr>
        <w:pStyle w:val="110"/>
        <w:spacing w:line="240" w:lineRule="atLeast"/>
        <w:ind w:firstLine="640"/>
        <w:jc w:val="left"/>
        <w:rPr>
          <w:rFonts w:ascii="仿宋" w:eastAsia="仿宋" w:hAnsi="仿宋" w:cs="仿宋"/>
          <w:sz w:val="32"/>
          <w:szCs w:val="32"/>
        </w:rPr>
      </w:pPr>
      <w:r>
        <w:rPr>
          <w:rFonts w:ascii="仿宋" w:eastAsia="仿宋" w:hAnsi="仿宋" w:cs="仿宋" w:hint="eastAsia"/>
          <w:sz w:val="32"/>
          <w:szCs w:val="32"/>
        </w:rPr>
        <w:t>专项按照“一办两线三组”的管理体系进行管理，并实施会议纪要制度和专项简报制度。同时建立了以外</w:t>
      </w:r>
      <w:r w:rsidR="000458F8">
        <w:rPr>
          <w:rFonts w:ascii="仿宋" w:eastAsia="仿宋" w:hAnsi="仿宋" w:cs="仿宋" w:hint="eastAsia"/>
          <w:sz w:val="32"/>
          <w:szCs w:val="32"/>
        </w:rPr>
        <w:t>聘专家为主的“监理组”、“协调组”、“专项科技委员会”评议机制，</w:t>
      </w:r>
      <w:r>
        <w:rPr>
          <w:rFonts w:ascii="仿宋" w:eastAsia="仿宋" w:hAnsi="仿宋" w:cs="仿宋" w:hint="eastAsia"/>
          <w:sz w:val="32"/>
          <w:szCs w:val="32"/>
        </w:rPr>
        <w:t>形成了较为完善的组织管理模式，</w:t>
      </w:r>
      <w:r>
        <w:rPr>
          <w:rFonts w:ascii="仿宋_GB2312" w:eastAsia="仿宋_GB2312"/>
          <w:sz w:val="32"/>
          <w:szCs w:val="32"/>
        </w:rPr>
        <w:t>保障项目的顺利</w:t>
      </w:r>
      <w:r w:rsidR="000458F8">
        <w:rPr>
          <w:rFonts w:ascii="仿宋_GB2312" w:eastAsia="仿宋_GB2312" w:hint="eastAsia"/>
          <w:sz w:val="32"/>
          <w:szCs w:val="32"/>
        </w:rPr>
        <w:t>有效</w:t>
      </w:r>
      <w:r>
        <w:rPr>
          <w:rFonts w:ascii="仿宋_GB2312" w:eastAsia="仿宋_GB2312" w:hint="eastAsia"/>
          <w:sz w:val="32"/>
          <w:szCs w:val="32"/>
        </w:rPr>
        <w:t>实施，</w:t>
      </w:r>
      <w:r>
        <w:rPr>
          <w:rFonts w:ascii="仿宋" w:eastAsia="仿宋" w:hAnsi="仿宋" w:cs="仿宋" w:hint="eastAsia"/>
          <w:sz w:val="32"/>
          <w:szCs w:val="32"/>
        </w:rPr>
        <w:t>如图1所示：</w:t>
      </w:r>
    </w:p>
    <w:p w:rsidR="0095661C" w:rsidRDefault="00F72A00">
      <w:pPr>
        <w:ind w:firstLineChars="200" w:firstLine="480"/>
        <w:rPr>
          <w:rFonts w:eastAsia="仿宋"/>
          <w:sz w:val="24"/>
        </w:rPr>
      </w:pPr>
      <w:r>
        <w:rPr>
          <w:rFonts w:eastAsia="仿宋"/>
          <w:noProof/>
          <w:sz w:val="24"/>
        </w:rPr>
        <w:drawing>
          <wp:inline distT="0" distB="0" distL="114300" distR="114300">
            <wp:extent cx="4850130" cy="3001010"/>
            <wp:effectExtent l="0" t="0" r="11430" b="127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cstate="print"/>
                    <a:stretch>
                      <a:fillRect/>
                    </a:stretch>
                  </pic:blipFill>
                  <pic:spPr>
                    <a:xfrm>
                      <a:off x="0" y="0"/>
                      <a:ext cx="4850130" cy="3001010"/>
                    </a:xfrm>
                    <a:prstGeom prst="rect">
                      <a:avLst/>
                    </a:prstGeom>
                    <a:noFill/>
                    <a:ln w="9525">
                      <a:noFill/>
                    </a:ln>
                  </pic:spPr>
                </pic:pic>
              </a:graphicData>
            </a:graphic>
          </wp:inline>
        </w:drawing>
      </w:r>
    </w:p>
    <w:p w:rsidR="0095661C" w:rsidRDefault="00F72A00" w:rsidP="008E618C">
      <w:pPr>
        <w:spacing w:beforeLines="50" w:afterLines="100"/>
        <w:ind w:firstLineChars="200" w:firstLine="560"/>
        <w:jc w:val="center"/>
        <w:rPr>
          <w:rFonts w:ascii="黑体" w:eastAsia="黑体" w:hAnsi="黑体" w:cs="黑体"/>
          <w:sz w:val="28"/>
          <w:szCs w:val="28"/>
        </w:rPr>
      </w:pPr>
      <w:r>
        <w:rPr>
          <w:rFonts w:ascii="黑体" w:eastAsia="黑体" w:hAnsi="黑体" w:cs="黑体" w:hint="eastAsia"/>
          <w:sz w:val="28"/>
          <w:szCs w:val="28"/>
        </w:rPr>
        <w:t>图1：“一办两线三组”管理体系</w:t>
      </w:r>
    </w:p>
    <w:p w:rsidR="0095661C" w:rsidRDefault="00F72A00">
      <w:pPr>
        <w:ind w:firstLineChars="200" w:firstLine="640"/>
        <w:rPr>
          <w:rFonts w:ascii="仿宋_GB2312" w:eastAsia="仿宋_GB2312"/>
          <w:sz w:val="32"/>
          <w:szCs w:val="32"/>
        </w:rPr>
      </w:pPr>
      <w:r>
        <w:rPr>
          <w:rFonts w:ascii="仿宋_GB2312" w:eastAsia="仿宋_GB2312" w:hint="eastAsia"/>
          <w:sz w:val="32"/>
          <w:szCs w:val="32"/>
        </w:rPr>
        <w:t>专项2013年通过论证，2015年底启动实施，期间因国家启动精准医学重点研发计划等原因，对原实施方案中部分项目的名称、内容或项目负责人进</w:t>
      </w:r>
      <w:r w:rsidR="002F2D3F">
        <w:rPr>
          <w:rFonts w:ascii="仿宋_GB2312" w:eastAsia="仿宋_GB2312" w:hint="eastAsia"/>
          <w:sz w:val="32"/>
          <w:szCs w:val="32"/>
        </w:rPr>
        <w:t>行了调整。调整方案由专项总体组提出，报重大科技任务局，并获得</w:t>
      </w:r>
      <w:r>
        <w:rPr>
          <w:rFonts w:ascii="仿宋_GB2312" w:eastAsia="仿宋_GB2312" w:hint="eastAsia"/>
          <w:sz w:val="32"/>
          <w:szCs w:val="32"/>
        </w:rPr>
        <w:t>批复。调整理由科学合理，调整程序规范，手续完备。</w:t>
      </w:r>
    </w:p>
    <w:p w:rsidR="0095661C" w:rsidRDefault="00F72A00">
      <w:pPr>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lastRenderedPageBreak/>
        <w:t>该专项对项目实施中的风险因素进行了有效的风险分析，引入第三方监理机制进行定期监理，并根据分析和监理结论进行调整和完善，</w:t>
      </w:r>
      <w:r>
        <w:rPr>
          <w:rFonts w:ascii="仿宋_GB2312" w:eastAsia="仿宋_GB2312" w:hAnsiTheme="minorEastAsia"/>
          <w:sz w:val="32"/>
          <w:szCs w:val="32"/>
        </w:rPr>
        <w:t>实施</w:t>
      </w:r>
      <w:r>
        <w:rPr>
          <w:rFonts w:ascii="仿宋_GB2312" w:eastAsia="仿宋_GB2312" w:hAnsiTheme="minorEastAsia" w:hint="eastAsia"/>
          <w:sz w:val="32"/>
          <w:szCs w:val="32"/>
        </w:rPr>
        <w:t>效果</w:t>
      </w:r>
      <w:r>
        <w:rPr>
          <w:rFonts w:ascii="仿宋_GB2312" w:eastAsia="仿宋_GB2312" w:hAnsiTheme="minorEastAsia"/>
          <w:sz w:val="32"/>
          <w:szCs w:val="32"/>
        </w:rPr>
        <w:t>良好</w:t>
      </w:r>
      <w:r>
        <w:rPr>
          <w:rFonts w:ascii="仿宋_GB2312" w:eastAsia="仿宋_GB2312" w:hAnsiTheme="minorEastAsia" w:hint="eastAsia"/>
          <w:sz w:val="32"/>
          <w:szCs w:val="32"/>
        </w:rPr>
        <w:t>。</w:t>
      </w:r>
    </w:p>
    <w:p w:rsidR="0095661C" w:rsidRDefault="00F72A00">
      <w:pPr>
        <w:ind w:firstLineChars="200" w:firstLine="640"/>
        <w:rPr>
          <w:rFonts w:ascii="仿宋" w:eastAsia="仿宋" w:hAnsi="仿宋" w:cs="仿宋"/>
          <w:bCs/>
          <w:sz w:val="32"/>
          <w:szCs w:val="32"/>
        </w:rPr>
      </w:pPr>
      <w:r>
        <w:rPr>
          <w:rFonts w:ascii="仿宋" w:eastAsia="仿宋" w:hAnsi="仿宋" w:cs="仿宋" w:hint="eastAsia"/>
          <w:bCs/>
          <w:sz w:val="32"/>
          <w:szCs w:val="32"/>
        </w:rPr>
        <w:t>质量控制方面，由于药物研发具有不确定性及风险性较高的特点，专项设立了较完善的管理团队，并有效开展了总结和监理工作。</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2．财务管理情况分析</w:t>
      </w:r>
      <w:r w:rsidR="002672D4">
        <w:rPr>
          <w:rFonts w:ascii="仿宋" w:eastAsia="仿宋" w:hAnsi="仿宋" w:cs="仿宋" w:hint="eastAsia"/>
          <w:szCs w:val="32"/>
        </w:rPr>
        <w:t>。</w:t>
      </w:r>
    </w:p>
    <w:p w:rsidR="0095661C" w:rsidRDefault="00F72A00">
      <w:pPr>
        <w:pStyle w:val="110"/>
        <w:spacing w:line="240" w:lineRule="atLeast"/>
        <w:ind w:firstLine="640"/>
        <w:jc w:val="left"/>
        <w:rPr>
          <w:rFonts w:ascii="仿宋" w:eastAsia="仿宋" w:hAnsi="仿宋" w:cs="仿宋"/>
          <w:sz w:val="32"/>
          <w:szCs w:val="32"/>
        </w:rPr>
      </w:pPr>
      <w:r>
        <w:rPr>
          <w:rFonts w:ascii="仿宋_GB2312" w:eastAsia="仿宋_GB2312" w:hint="eastAsia"/>
          <w:sz w:val="32"/>
          <w:szCs w:val="32"/>
        </w:rPr>
        <w:t>该专项2015-2016年中央财政预算</w:t>
      </w:r>
      <w:r>
        <w:rPr>
          <w:rFonts w:ascii="仿宋_GB2312" w:eastAsia="仿宋_GB2312"/>
          <w:sz w:val="32"/>
          <w:szCs w:val="32"/>
        </w:rPr>
        <w:t>28584.94</w:t>
      </w:r>
      <w:r>
        <w:rPr>
          <w:rFonts w:ascii="仿宋_GB2312" w:eastAsia="仿宋_GB2312" w:hint="eastAsia"/>
          <w:sz w:val="32"/>
          <w:szCs w:val="32"/>
        </w:rPr>
        <w:t>万元，实际支出</w:t>
      </w:r>
      <w:r>
        <w:rPr>
          <w:rFonts w:ascii="仿宋_GB2312" w:eastAsia="仿宋_GB2312"/>
          <w:sz w:val="32"/>
          <w:szCs w:val="32"/>
        </w:rPr>
        <w:t>27296.82</w:t>
      </w:r>
      <w:r>
        <w:rPr>
          <w:rFonts w:ascii="仿宋_GB2312" w:eastAsia="仿宋_GB2312" w:hint="eastAsia"/>
          <w:sz w:val="32"/>
          <w:szCs w:val="32"/>
        </w:rPr>
        <w:t>万元，预算执行率为</w:t>
      </w:r>
      <w:r>
        <w:rPr>
          <w:rFonts w:ascii="仿宋_GB2312" w:eastAsia="仿宋_GB2312"/>
          <w:sz w:val="32"/>
          <w:szCs w:val="32"/>
        </w:rPr>
        <w:t>95.49</w:t>
      </w:r>
      <w:r>
        <w:rPr>
          <w:rFonts w:ascii="仿宋_GB2312" w:eastAsia="仿宋_GB2312" w:hint="eastAsia"/>
          <w:sz w:val="32"/>
          <w:szCs w:val="32"/>
        </w:rPr>
        <w:t>%。</w:t>
      </w:r>
      <w:r>
        <w:rPr>
          <w:rFonts w:ascii="仿宋" w:eastAsia="仿宋" w:hAnsi="仿宋" w:cs="仿宋" w:hint="eastAsia"/>
          <w:sz w:val="32"/>
          <w:szCs w:val="32"/>
        </w:rPr>
        <w:t>专项实际支出的总预算占比为95.49%，总体资金执行率较高。</w:t>
      </w:r>
    </w:p>
    <w:p w:rsidR="0095661C" w:rsidRDefault="00F72A00">
      <w:pPr>
        <w:ind w:firstLineChars="200" w:firstLine="640"/>
        <w:rPr>
          <w:rFonts w:ascii="仿宋" w:eastAsia="仿宋" w:hAnsi="仿宋" w:cs="仿宋"/>
          <w:bCs/>
          <w:sz w:val="32"/>
          <w:szCs w:val="32"/>
        </w:rPr>
      </w:pPr>
      <w:r>
        <w:rPr>
          <w:rFonts w:ascii="仿宋" w:eastAsia="仿宋" w:hAnsi="仿宋" w:cs="仿宋" w:hint="eastAsia"/>
          <w:bCs/>
          <w:sz w:val="32"/>
          <w:szCs w:val="32"/>
        </w:rPr>
        <w:t>截至2016年12月31日，专项80个子课题根据实际需要对经费预算进行调整，调整程序合规、理由合理。</w:t>
      </w:r>
    </w:p>
    <w:p w:rsidR="0095661C" w:rsidRDefault="00F72A00" w:rsidP="008E618C">
      <w:pPr>
        <w:pStyle w:val="110"/>
        <w:spacing w:beforeLines="50" w:line="360" w:lineRule="auto"/>
        <w:ind w:firstLine="466"/>
        <w:jc w:val="center"/>
        <w:rPr>
          <w:rFonts w:asciiTheme="minorEastAsia" w:hAnsiTheme="minorEastAsia" w:cs="Times New Roman"/>
          <w:b/>
          <w:spacing w:val="-4"/>
          <w:sz w:val="24"/>
          <w:szCs w:val="24"/>
        </w:rPr>
      </w:pPr>
      <w:r>
        <w:rPr>
          <w:rFonts w:asciiTheme="minorEastAsia" w:hAnsiTheme="minorEastAsia" w:cs="Times New Roman" w:hint="eastAsia"/>
          <w:b/>
          <w:spacing w:val="-4"/>
          <w:sz w:val="24"/>
          <w:szCs w:val="24"/>
        </w:rPr>
        <w:t>表2：个性化药物先导专项2015-2016年预算调整情况统计表</w:t>
      </w:r>
    </w:p>
    <w:tbl>
      <w:tblPr>
        <w:tblW w:w="8518" w:type="dxa"/>
        <w:tblLayout w:type="fixed"/>
        <w:tblCellMar>
          <w:top w:w="15" w:type="dxa"/>
          <w:left w:w="15" w:type="dxa"/>
          <w:bottom w:w="15" w:type="dxa"/>
          <w:right w:w="15" w:type="dxa"/>
        </w:tblCellMar>
        <w:tblLook w:val="04A0"/>
      </w:tblPr>
      <w:tblGrid>
        <w:gridCol w:w="1703"/>
        <w:gridCol w:w="1703"/>
        <w:gridCol w:w="1703"/>
        <w:gridCol w:w="1703"/>
        <w:gridCol w:w="1706"/>
      </w:tblGrid>
      <w:tr w:rsidR="0095661C">
        <w:trPr>
          <w:trHeight w:val="755"/>
        </w:trPr>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调整子课题数</w:t>
            </w:r>
            <w:r>
              <w:rPr>
                <w:rFonts w:ascii="宋体" w:eastAsia="宋体" w:hAnsi="宋体" w:cs="宋体" w:hint="eastAsia"/>
                <w:b/>
                <w:color w:val="000000"/>
                <w:kern w:val="0"/>
                <w:sz w:val="20"/>
                <w:szCs w:val="20"/>
              </w:rPr>
              <w:br/>
              <w:t>（个）</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调整次数</w:t>
            </w:r>
            <w:r>
              <w:rPr>
                <w:rFonts w:ascii="宋体" w:eastAsia="宋体" w:hAnsi="宋体" w:cs="宋体" w:hint="eastAsia"/>
                <w:b/>
                <w:color w:val="000000"/>
                <w:kern w:val="0"/>
                <w:sz w:val="20"/>
                <w:szCs w:val="20"/>
              </w:rPr>
              <w:br/>
              <w:t>（次）</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调整总金额</w:t>
            </w:r>
          </w:p>
          <w:p w:rsidR="0095661C" w:rsidRDefault="00F72A00">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（万元）</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调整预算数</w:t>
            </w:r>
          </w:p>
          <w:p w:rsidR="0095661C" w:rsidRDefault="00F72A00">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（万元）</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调整金额占比</w:t>
            </w:r>
          </w:p>
        </w:tc>
      </w:tr>
      <w:tr w:rsidR="0095661C">
        <w:trPr>
          <w:trHeight w:val="675"/>
        </w:trPr>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80</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126</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1481.7019</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11481.1</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61C" w:rsidRDefault="00F72A00">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12.9%</w:t>
            </w:r>
          </w:p>
        </w:tc>
      </w:tr>
    </w:tbl>
    <w:p w:rsidR="0095661C" w:rsidRDefault="00F72A00">
      <w:pPr>
        <w:ind w:firstLineChars="200" w:firstLine="640"/>
        <w:rPr>
          <w:rFonts w:ascii="仿宋_GB2312" w:eastAsia="仿宋_GB2312"/>
          <w:sz w:val="32"/>
          <w:szCs w:val="32"/>
        </w:rPr>
      </w:pPr>
      <w:r>
        <w:rPr>
          <w:rFonts w:ascii="仿宋_GB2312" w:eastAsia="仿宋_GB2312" w:hint="eastAsia"/>
          <w:sz w:val="32"/>
          <w:szCs w:val="32"/>
        </w:rPr>
        <w:t>评价发现，部分项目存在财务核算不规范、支出依据不充分等情况。经现场查验，设备费支出凭证存在项目编号涂改情况，材料费核算缺少实物管理，研究生劳务费重复列计等。</w:t>
      </w:r>
    </w:p>
    <w:p w:rsidR="0095661C" w:rsidRDefault="00F72A00">
      <w:pPr>
        <w:ind w:firstLineChars="200" w:firstLine="640"/>
        <w:rPr>
          <w:rFonts w:ascii="仿宋_GB2312" w:eastAsia="仿宋_GB2312"/>
          <w:sz w:val="32"/>
          <w:szCs w:val="32"/>
        </w:rPr>
      </w:pPr>
      <w:r>
        <w:rPr>
          <w:rFonts w:ascii="仿宋_GB2312" w:eastAsia="仿宋_GB2312" w:hint="eastAsia"/>
          <w:sz w:val="32"/>
          <w:szCs w:val="32"/>
        </w:rPr>
        <w:t>该专项在管理中建立一定的财务监控手段，执行过程中开展了单位专项年度检查、审计和验收工作。鉴于财务工作中存在的部分不规范问题，财务管理监控有待加强。由于该</w:t>
      </w:r>
      <w:r w:rsidR="000458F8">
        <w:rPr>
          <w:rFonts w:ascii="仿宋_GB2312" w:eastAsia="仿宋_GB2312" w:hint="eastAsia"/>
          <w:sz w:val="32"/>
          <w:szCs w:val="32"/>
        </w:rPr>
        <w:lastRenderedPageBreak/>
        <w:t>专项院外合作单位较多、协调难度较大，且部分</w:t>
      </w:r>
      <w:r>
        <w:rPr>
          <w:rFonts w:ascii="仿宋_GB2312" w:eastAsia="仿宋_GB2312" w:hint="eastAsia"/>
          <w:sz w:val="32"/>
          <w:szCs w:val="32"/>
        </w:rPr>
        <w:t>临床课题涉及伦理审查等规范要求，部分研究任务未在计划年度内完成，导致预算执行率高于研究任务完成程度。为避免出现后续经费不足的情况，应加强专项成本控制。</w:t>
      </w:r>
    </w:p>
    <w:p w:rsidR="0095661C" w:rsidRPr="002E4484" w:rsidRDefault="00F72A00">
      <w:pPr>
        <w:pStyle w:val="2"/>
        <w:spacing w:before="0" w:after="0" w:line="360" w:lineRule="auto"/>
        <w:ind w:firstLineChars="200" w:firstLine="643"/>
        <w:rPr>
          <w:rFonts w:ascii="楷体" w:eastAsia="楷体" w:hAnsi="楷体" w:cs="华文楷体"/>
          <w:szCs w:val="32"/>
        </w:rPr>
      </w:pPr>
      <w:bookmarkStart w:id="16" w:name="_Toc478823638"/>
      <w:bookmarkStart w:id="17" w:name="_Toc479605687"/>
      <w:r w:rsidRPr="002E4484">
        <w:rPr>
          <w:rFonts w:ascii="楷体" w:eastAsia="楷体" w:hAnsi="楷体" w:cs="华文楷体" w:hint="eastAsia"/>
          <w:szCs w:val="32"/>
        </w:rPr>
        <w:t>（三）专项产出情况分析</w:t>
      </w:r>
      <w:bookmarkEnd w:id="16"/>
      <w:r w:rsidRPr="002E4484">
        <w:rPr>
          <w:rFonts w:ascii="楷体" w:eastAsia="楷体" w:hAnsi="楷体" w:cs="华文楷体" w:hint="eastAsia"/>
          <w:szCs w:val="32"/>
        </w:rPr>
        <w:t>。</w:t>
      </w:r>
      <w:bookmarkEnd w:id="17"/>
    </w:p>
    <w:p w:rsidR="0095661C" w:rsidRDefault="00F72A00">
      <w:pPr>
        <w:ind w:firstLineChars="200" w:firstLine="643"/>
        <w:rPr>
          <w:rFonts w:ascii="仿宋" w:eastAsia="仿宋" w:hAnsi="仿宋" w:cs="仿宋"/>
          <w:bCs/>
          <w:sz w:val="32"/>
          <w:szCs w:val="32"/>
        </w:rPr>
      </w:pPr>
      <w:r>
        <w:rPr>
          <w:rFonts w:ascii="仿宋" w:eastAsia="仿宋" w:hAnsi="仿宋" w:cs="仿宋" w:hint="eastAsia"/>
          <w:b/>
          <w:bCs/>
          <w:sz w:val="32"/>
          <w:szCs w:val="32"/>
        </w:rPr>
        <w:t>该指标分值45分，评价得分36.42分。</w:t>
      </w:r>
      <w:r>
        <w:rPr>
          <w:rFonts w:ascii="仿宋" w:eastAsia="仿宋" w:hAnsi="仿宋" w:cs="仿宋" w:hint="eastAsia"/>
          <w:sz w:val="32"/>
          <w:szCs w:val="32"/>
        </w:rPr>
        <w:t>该专项</w:t>
      </w:r>
      <w:r>
        <w:rPr>
          <w:rFonts w:ascii="仿宋" w:eastAsia="仿宋" w:hAnsi="仿宋" w:cs="仿宋" w:hint="eastAsia"/>
          <w:bCs/>
          <w:sz w:val="32"/>
          <w:szCs w:val="32"/>
        </w:rPr>
        <w:t>基于“重大新药创制”科技重大专项等项目累积的研究条件及研究成果，对现有临床前及临床在研的若干品种进行个性化研究,并取得一定成果。目前共有10个候选新药处于临床研究阶段、1个候选新药获得临床批件、4个候选新药申报临床研究、17个候选新药处于临床前研究阶段。其中，抗老年痴呆候选新药971处于临床III期，抗抑郁候选新药奥生乐赛特处于临床II期。根据候选新药，开展了疗效敏感和疗效监控的生物标志物等个性化特征研究，初步完成了2个候选敏感标志物、1个候选毒性标志物、2个疗效监控标志物的生物标志物研究。</w:t>
      </w:r>
    </w:p>
    <w:p w:rsidR="0095661C" w:rsidRDefault="00F72A00">
      <w:pPr>
        <w:ind w:firstLineChars="200" w:firstLine="640"/>
        <w:rPr>
          <w:rFonts w:ascii="仿宋_GB2312" w:eastAsia="仿宋_GB2312"/>
          <w:b/>
          <w:sz w:val="32"/>
          <w:szCs w:val="32"/>
        </w:rPr>
      </w:pPr>
      <w:r>
        <w:rPr>
          <w:rFonts w:ascii="仿宋" w:eastAsia="仿宋" w:hAnsi="仿宋" w:cs="仿宋" w:hint="eastAsia"/>
          <w:sz w:val="32"/>
          <w:szCs w:val="32"/>
        </w:rPr>
        <w:t>优秀论文发表和取得授权专利情况较好。专项部分课题目标任务未达标，产出成果增量体现不足，专项内课题（任务）目标衔接度和整合度有待加强，专项的成果显示度和实现专项目标贡献度有待提高。</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1．各项目计划任务完成</w:t>
      </w:r>
      <w:r w:rsidR="002672D4">
        <w:rPr>
          <w:rFonts w:ascii="仿宋" w:eastAsia="仿宋" w:hAnsi="仿宋" w:cs="仿宋" w:hint="eastAsia"/>
          <w:szCs w:val="32"/>
        </w:rPr>
        <w:t>。</w:t>
      </w:r>
    </w:p>
    <w:p w:rsidR="0095661C" w:rsidRDefault="00F72A00">
      <w:pPr>
        <w:ind w:right="-191" w:firstLineChars="200" w:firstLine="640"/>
        <w:rPr>
          <w:rFonts w:ascii="仿宋" w:eastAsia="仿宋" w:hAnsi="仿宋" w:cs="仿宋"/>
          <w:bCs/>
          <w:sz w:val="32"/>
          <w:szCs w:val="32"/>
        </w:rPr>
      </w:pPr>
      <w:r>
        <w:rPr>
          <w:rFonts w:ascii="仿宋" w:eastAsia="仿宋" w:hAnsi="仿宋" w:cs="仿宋" w:hint="eastAsia"/>
          <w:bCs/>
          <w:sz w:val="32"/>
          <w:szCs w:val="32"/>
        </w:rPr>
        <w:t>专项较好地完成了2015-2016年度计划任务目标，在个性</w:t>
      </w:r>
      <w:r>
        <w:rPr>
          <w:rFonts w:ascii="仿宋" w:eastAsia="仿宋" w:hAnsi="仿宋" w:cs="仿宋" w:hint="eastAsia"/>
          <w:bCs/>
          <w:sz w:val="32"/>
          <w:szCs w:val="32"/>
        </w:rPr>
        <w:lastRenderedPageBreak/>
        <w:t>化研究平台及技术体系建设、药物个性化特征临床研究、生物标志物的发现与研究等方面进展基本达到预期目标，</w:t>
      </w:r>
      <w:r>
        <w:rPr>
          <w:rFonts w:ascii="仿宋_GB2312" w:eastAsia="仿宋_GB2312" w:hAnsi="Times New Roman" w:cs="Times New Roman" w:hint="eastAsia"/>
          <w:sz w:val="32"/>
          <w:szCs w:val="32"/>
        </w:rPr>
        <w:t>小部分指标尚未完成，部分指标超额完成。</w:t>
      </w:r>
      <w:r>
        <w:rPr>
          <w:rFonts w:ascii="仿宋" w:eastAsia="仿宋" w:hAnsi="仿宋" w:cs="仿宋" w:hint="eastAsia"/>
          <w:bCs/>
          <w:sz w:val="32"/>
          <w:szCs w:val="32"/>
        </w:rPr>
        <w:t>具体完成情况如下：</w:t>
      </w:r>
    </w:p>
    <w:p w:rsidR="0095661C" w:rsidRDefault="00F72A00">
      <w:pPr>
        <w:ind w:firstLineChars="200" w:firstLine="643"/>
        <w:rPr>
          <w:rFonts w:ascii="仿宋_GB2312" w:eastAsia="仿宋_GB2312"/>
          <w:b/>
          <w:sz w:val="32"/>
          <w:szCs w:val="32"/>
        </w:rPr>
      </w:pPr>
      <w:r>
        <w:rPr>
          <w:rFonts w:ascii="仿宋_GB2312" w:eastAsia="仿宋_GB2312" w:hint="eastAsia"/>
          <w:b/>
          <w:sz w:val="32"/>
          <w:szCs w:val="32"/>
        </w:rPr>
        <w:t>（1）抗肿瘤药物的个性化分层研究</w:t>
      </w:r>
    </w:p>
    <w:p w:rsidR="0095661C" w:rsidRDefault="00F72A00">
      <w:pPr>
        <w:ind w:firstLineChars="200" w:firstLine="640"/>
        <w:rPr>
          <w:rFonts w:ascii="仿宋_GB2312" w:eastAsia="仿宋_GB2312"/>
          <w:bCs/>
          <w:sz w:val="32"/>
          <w:szCs w:val="32"/>
        </w:rPr>
      </w:pPr>
      <w:r>
        <w:rPr>
          <w:rFonts w:ascii="仿宋_GB2312" w:eastAsia="仿宋_GB2312" w:hint="eastAsia"/>
          <w:bCs/>
          <w:sz w:val="32"/>
          <w:szCs w:val="32"/>
        </w:rPr>
        <w:t>该项目完成了磷酸化蛋白组织研究平台的优化，搭建了针对PDX样本全外显子组和转录本的分析平台，建立肿瘤核心驱动因子识别算法，发布了该算法的MuSiC2软件包，进行了肿瘤组织基因组-转录组-蛋白质组-磷酸化组数据整合，完成了321例临床样本中HECTD3表达检测等。</w:t>
      </w:r>
    </w:p>
    <w:p w:rsidR="0095661C" w:rsidRDefault="00F72A00">
      <w:pPr>
        <w:ind w:firstLineChars="200" w:firstLine="640"/>
        <w:rPr>
          <w:rFonts w:ascii="仿宋_GB2312" w:eastAsia="仿宋_GB2312"/>
          <w:bCs/>
          <w:sz w:val="32"/>
          <w:szCs w:val="32"/>
        </w:rPr>
      </w:pPr>
      <w:r>
        <w:rPr>
          <w:rFonts w:ascii="仿宋_GB2312" w:eastAsia="仿宋_GB2312" w:hint="eastAsia"/>
          <w:bCs/>
          <w:sz w:val="32"/>
          <w:szCs w:val="32"/>
        </w:rPr>
        <w:t>部分任务完成度未达标，如：原目标构建肝癌PDX模型，现完成120例胃癌PDX样本的芯片构建；肝癌PDX模型拟于2017年建立；200例以上中国人群肿瘤样本PDX小鼠肿瘤样本全基因组及转录组深度测序任务未完成。</w:t>
      </w:r>
    </w:p>
    <w:p w:rsidR="0095661C" w:rsidRDefault="00F72A00">
      <w:pPr>
        <w:ind w:firstLineChars="200" w:firstLine="643"/>
        <w:rPr>
          <w:rFonts w:ascii="仿宋_GB2312" w:eastAsia="仿宋_GB2312"/>
          <w:b/>
          <w:sz w:val="32"/>
          <w:szCs w:val="32"/>
        </w:rPr>
      </w:pPr>
      <w:r>
        <w:rPr>
          <w:rFonts w:ascii="仿宋_GB2312" w:eastAsia="仿宋_GB2312" w:hint="eastAsia"/>
          <w:b/>
          <w:sz w:val="32"/>
          <w:szCs w:val="32"/>
        </w:rPr>
        <w:t>（2）肿瘤个性化药物研究</w:t>
      </w:r>
    </w:p>
    <w:p w:rsidR="0095661C" w:rsidRDefault="00F72A00">
      <w:pPr>
        <w:ind w:firstLineChars="200" w:firstLine="640"/>
        <w:rPr>
          <w:rFonts w:ascii="仿宋_GB2312" w:eastAsia="仿宋_GB2312"/>
          <w:bCs/>
          <w:sz w:val="32"/>
          <w:szCs w:val="32"/>
        </w:rPr>
      </w:pPr>
      <w:r>
        <w:rPr>
          <w:rFonts w:ascii="仿宋_GB2312" w:eastAsia="仿宋_GB2312" w:hint="eastAsia"/>
          <w:bCs/>
          <w:sz w:val="32"/>
          <w:szCs w:val="32"/>
        </w:rPr>
        <w:t>该项目启动AL3810临床Ib/Ⅱ期研究，并完成了临床研究承担方的责任转移。完成希明替康Ia期实验，并启动Ib实验，有7家临床研究机构联合参与；SCC244和倍赛诺他正式获得临床研究批件，SAFs-189进入临床Ia期研究，递交了抗肿瘤候选新药120067的IND申请等。</w:t>
      </w:r>
    </w:p>
    <w:p w:rsidR="0095661C" w:rsidRDefault="00F72A00">
      <w:pPr>
        <w:ind w:firstLineChars="200" w:firstLine="640"/>
        <w:rPr>
          <w:rFonts w:ascii="仿宋_GB2312" w:eastAsia="仿宋_GB2312"/>
          <w:bCs/>
          <w:sz w:val="32"/>
          <w:szCs w:val="32"/>
        </w:rPr>
      </w:pPr>
      <w:r>
        <w:rPr>
          <w:rFonts w:ascii="仿宋_GB2312" w:eastAsia="仿宋_GB2312" w:hint="eastAsia"/>
          <w:bCs/>
          <w:sz w:val="32"/>
          <w:szCs w:val="32"/>
        </w:rPr>
        <w:t>个别子课题临床研究启动与预期相比略有滞后，SM934和倍赛诺他获得临床批件以后，由于化合物药学问题，临床推进较慢；部分任务完成度未达标，如未开展“联合用药动</w:t>
      </w:r>
      <w:r>
        <w:rPr>
          <w:rFonts w:ascii="仿宋_GB2312" w:eastAsia="仿宋_GB2312" w:hint="eastAsia"/>
          <w:bCs/>
          <w:sz w:val="32"/>
          <w:szCs w:val="32"/>
        </w:rPr>
        <w:lastRenderedPageBreak/>
        <w:t>物实验”；未完成肝癌PDX模型研究（计划完成15例，实际完成10例）等。</w:t>
      </w:r>
    </w:p>
    <w:p w:rsidR="0095661C" w:rsidRDefault="00F72A00">
      <w:pPr>
        <w:ind w:firstLineChars="200" w:firstLine="643"/>
        <w:rPr>
          <w:rFonts w:ascii="仿宋_GB2312" w:eastAsia="仿宋_GB2312"/>
          <w:b/>
          <w:sz w:val="32"/>
          <w:szCs w:val="32"/>
        </w:rPr>
      </w:pPr>
      <w:r>
        <w:rPr>
          <w:rFonts w:ascii="仿宋_GB2312" w:eastAsia="仿宋_GB2312" w:hint="eastAsia"/>
          <w:b/>
          <w:sz w:val="32"/>
          <w:szCs w:val="32"/>
        </w:rPr>
        <w:t>（3）代谢性疾病药物分层与生物标志物</w:t>
      </w:r>
    </w:p>
    <w:p w:rsidR="0095661C" w:rsidRDefault="00F72A00">
      <w:pPr>
        <w:ind w:firstLineChars="200" w:firstLine="640"/>
        <w:rPr>
          <w:rFonts w:ascii="仿宋" w:eastAsia="仿宋" w:hAnsi="仿宋" w:cs="仿宋"/>
          <w:bCs/>
          <w:color w:val="FF0000"/>
          <w:sz w:val="28"/>
          <w:szCs w:val="28"/>
        </w:rPr>
      </w:pPr>
      <w:r>
        <w:rPr>
          <w:rFonts w:ascii="仿宋_GB2312" w:eastAsia="仿宋_GB2312" w:hint="eastAsia"/>
          <w:bCs/>
          <w:sz w:val="32"/>
          <w:szCs w:val="32"/>
        </w:rPr>
        <w:t>该项目完成了</w:t>
      </w:r>
      <w:r>
        <w:rPr>
          <w:rFonts w:ascii="仿宋" w:eastAsia="仿宋" w:hAnsi="仿宋" w:cs="仿宋" w:hint="eastAsia"/>
          <w:bCs/>
          <w:sz w:val="32"/>
          <w:szCs w:val="32"/>
        </w:rPr>
        <w:t>500例971全基因组测序，通过TXNIP、AKR1C13、mTOT活性监测系统赛选具有调控性的小分子化合物，完成ApoA4的重组表达及脂肪体包装等。项目完成情况良好，超额完成二甲双胍全基因组测序（计划完成500例，实际完成1149例）等。</w:t>
      </w:r>
    </w:p>
    <w:p w:rsidR="0095661C" w:rsidRDefault="00F72A00">
      <w:pPr>
        <w:ind w:firstLine="560"/>
        <w:rPr>
          <w:rFonts w:ascii="仿宋" w:eastAsia="仿宋" w:hAnsi="仿宋" w:cs="仿宋"/>
          <w:bCs/>
          <w:sz w:val="32"/>
          <w:szCs w:val="32"/>
        </w:rPr>
      </w:pPr>
      <w:r>
        <w:rPr>
          <w:rFonts w:ascii="仿宋" w:eastAsia="仿宋" w:hAnsi="仿宋" w:cs="仿宋" w:hint="eastAsia"/>
          <w:bCs/>
          <w:sz w:val="32"/>
          <w:szCs w:val="32"/>
        </w:rPr>
        <w:t>部分任务完成度未达标，如：原目标完成100例奥生乐赛特Ⅱ期临床用药患者的全基因组测序，实际采集30例奥生乐赛特Ⅱ期临床用药患者血样，未完成全基因测序及个性化用药分析等。</w:t>
      </w:r>
    </w:p>
    <w:p w:rsidR="0095661C" w:rsidRDefault="00F72A00">
      <w:pPr>
        <w:ind w:firstLineChars="200" w:firstLine="643"/>
        <w:rPr>
          <w:rFonts w:ascii="仿宋_GB2312" w:eastAsia="仿宋_GB2312"/>
          <w:b/>
          <w:sz w:val="32"/>
          <w:szCs w:val="32"/>
        </w:rPr>
      </w:pPr>
      <w:r>
        <w:rPr>
          <w:rFonts w:ascii="仿宋_GB2312" w:eastAsia="仿宋_GB2312" w:hint="eastAsia"/>
          <w:b/>
          <w:sz w:val="32"/>
          <w:szCs w:val="32"/>
        </w:rPr>
        <w:t>（4）代谢性疾病个性化药物研究</w:t>
      </w:r>
    </w:p>
    <w:p w:rsidR="0095661C" w:rsidRDefault="00F72A00">
      <w:pPr>
        <w:ind w:firstLineChars="200" w:firstLine="640"/>
        <w:rPr>
          <w:rFonts w:ascii="仿宋_GB2312" w:eastAsia="仿宋_GB2312"/>
          <w:bCs/>
          <w:sz w:val="32"/>
          <w:szCs w:val="32"/>
        </w:rPr>
      </w:pPr>
      <w:r>
        <w:rPr>
          <w:rFonts w:ascii="仿宋_GB2312" w:eastAsia="仿宋_GB2312" w:hint="eastAsia"/>
          <w:bCs/>
          <w:sz w:val="32"/>
          <w:szCs w:val="32"/>
        </w:rPr>
        <w:t>该项目开展了临床治疗药物和临床后选候选新药敏感人群个性化遗传标记的发现研究，项目进展情况良好，</w:t>
      </w:r>
      <w:r>
        <w:rPr>
          <w:rFonts w:ascii="仿宋" w:eastAsia="仿宋" w:hAnsi="仿宋" w:cs="仿宋" w:hint="eastAsia"/>
          <w:bCs/>
          <w:sz w:val="32"/>
          <w:szCs w:val="32"/>
        </w:rPr>
        <w:t>抗老年痴呆候选新药971处于临床III期，抗抑郁候选新药奥生乐赛特处于临床II</w:t>
      </w:r>
      <w:r>
        <w:rPr>
          <w:rFonts w:ascii="仿宋_GB2312" w:eastAsia="仿宋_GB2312" w:hint="eastAsia"/>
          <w:bCs/>
          <w:sz w:val="32"/>
          <w:szCs w:val="32"/>
        </w:rPr>
        <w:t>期，抗肺动脉高压候选新药TPN171处于临床I期，针对2型糖尿病等代谢性疾病和神经精神性疾病建立了多个个性化药物的筛选和评价体系。发现并确证代谢性疾病和神经精神性疾病新型个性化药物先导化合物10-15个。</w:t>
      </w:r>
    </w:p>
    <w:p w:rsidR="0095661C" w:rsidRDefault="00F72A00">
      <w:pPr>
        <w:ind w:firstLineChars="200" w:firstLine="640"/>
        <w:rPr>
          <w:rFonts w:ascii="仿宋_GB2312" w:eastAsia="仿宋_GB2312"/>
          <w:bCs/>
          <w:sz w:val="32"/>
          <w:szCs w:val="32"/>
        </w:rPr>
      </w:pPr>
      <w:r>
        <w:rPr>
          <w:rFonts w:ascii="仿宋_GB2312" w:eastAsia="仿宋_GB2312" w:hint="eastAsia"/>
          <w:bCs/>
          <w:sz w:val="32"/>
          <w:szCs w:val="32"/>
        </w:rPr>
        <w:t>部分任务完成度未达标，如：未完成100例奥生乐赛特</w:t>
      </w:r>
      <w:r>
        <w:rPr>
          <w:rFonts w:ascii="仿宋_GB2312" w:eastAsia="仿宋_GB2312" w:hint="eastAsia"/>
          <w:bCs/>
          <w:sz w:val="32"/>
          <w:szCs w:val="32"/>
        </w:rPr>
        <w:lastRenderedPageBreak/>
        <w:t>II期临床用药患者的全基因组测序；未完成奥生</w:t>
      </w:r>
      <w:r w:rsidR="00CA4C65">
        <w:rPr>
          <w:rFonts w:ascii="仿宋_GB2312" w:eastAsia="仿宋_GB2312" w:hint="eastAsia"/>
          <w:bCs/>
          <w:sz w:val="32"/>
          <w:szCs w:val="32"/>
        </w:rPr>
        <w:t>乐</w:t>
      </w:r>
      <w:r>
        <w:rPr>
          <w:rFonts w:ascii="仿宋_GB2312" w:eastAsia="仿宋_GB2312" w:hint="eastAsia"/>
          <w:bCs/>
          <w:sz w:val="32"/>
          <w:szCs w:val="32"/>
        </w:rPr>
        <w:t>赛特中15个微量杂质的分离和结构鉴定、50例健康志愿者CYP450基因多态性对TPN171安全性的影响研究等。</w:t>
      </w:r>
    </w:p>
    <w:p w:rsidR="0095661C" w:rsidRDefault="00F72A00">
      <w:pPr>
        <w:ind w:firstLineChars="200" w:firstLine="643"/>
        <w:rPr>
          <w:rFonts w:ascii="仿宋_GB2312" w:eastAsia="仿宋_GB2312"/>
          <w:b/>
          <w:sz w:val="32"/>
          <w:szCs w:val="32"/>
        </w:rPr>
      </w:pPr>
      <w:r>
        <w:rPr>
          <w:rFonts w:ascii="仿宋_GB2312" w:eastAsia="仿宋_GB2312" w:hint="eastAsia"/>
          <w:b/>
          <w:sz w:val="32"/>
          <w:szCs w:val="32"/>
        </w:rPr>
        <w:t>（5）个性化药物核心资源系统与可持续应用研究</w:t>
      </w:r>
    </w:p>
    <w:p w:rsidR="0095661C" w:rsidRDefault="00F72A00">
      <w:pPr>
        <w:ind w:firstLineChars="200" w:firstLine="640"/>
        <w:rPr>
          <w:rFonts w:ascii="仿宋" w:eastAsia="仿宋" w:hAnsi="仿宋" w:cs="仿宋"/>
          <w:bCs/>
          <w:sz w:val="32"/>
          <w:szCs w:val="32"/>
        </w:rPr>
      </w:pPr>
      <w:r>
        <w:rPr>
          <w:rFonts w:ascii="仿宋" w:eastAsia="仿宋" w:hAnsi="仿宋" w:cs="仿宋" w:hint="eastAsia"/>
          <w:bCs/>
          <w:sz w:val="32"/>
          <w:szCs w:val="32"/>
        </w:rPr>
        <w:t>在中国科学院上海药物研究所综合大平台、化合物样品库、系列单元平台等基础上，建立了系统生物学技术平台及技术体系、千人基因组数据分析高通量平台及技术体系、扩充了人源化肿瘤PDX、PDC模型资源库；优化基于组织芯片的分子病理表型分析平台、多数学数据产出和分析平台；完成构件2型糖尿病全基因测序数据分析处理平台，糖尿病相关基因及SNP 数据库；在PDX模型构建上进一步完善已建的肝癌PDX模型。</w:t>
      </w:r>
    </w:p>
    <w:p w:rsidR="0095661C" w:rsidRDefault="00F72A00">
      <w:pPr>
        <w:ind w:firstLineChars="200" w:firstLine="640"/>
        <w:rPr>
          <w:rFonts w:ascii="仿宋_GB2312" w:eastAsia="仿宋_GB2312"/>
          <w:b/>
          <w:sz w:val="32"/>
          <w:szCs w:val="32"/>
        </w:rPr>
      </w:pPr>
      <w:r>
        <w:rPr>
          <w:rFonts w:ascii="仿宋" w:eastAsia="仿宋" w:hAnsi="仿宋" w:cs="仿宋" w:hint="eastAsia"/>
          <w:bCs/>
          <w:sz w:val="32"/>
          <w:szCs w:val="32"/>
        </w:rPr>
        <w:t>专项个性化药物研发体系及应用多为对中国科学院上海药物研究所现有研发成果的深入和延展，专项成果多为现有样本库、数据库、平台的补充和完善，个性化药物特点体现不足；部分阶段任务目标未完成，如：完成部分肺癌PDX模型（计划完成20例，实际完成10例）、乳腺癌PDX模型（计划完成20例，实际完成17例）：引入具有个性化分子靶向癌基因依赖遗传背景的肿瘤细胞株（计划完成30-50株，实际完成20株）等。</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2．成果显示度</w:t>
      </w:r>
      <w:r w:rsidR="002672D4">
        <w:rPr>
          <w:rFonts w:ascii="仿宋" w:eastAsia="仿宋" w:hAnsi="仿宋" w:cs="仿宋" w:hint="eastAsia"/>
          <w:szCs w:val="32"/>
        </w:rPr>
        <w:t>。</w:t>
      </w:r>
    </w:p>
    <w:p w:rsidR="0095661C" w:rsidRDefault="00F72A00">
      <w:pPr>
        <w:ind w:firstLineChars="200" w:firstLine="640"/>
        <w:rPr>
          <w:rFonts w:ascii="仿宋_GB2312" w:eastAsia="仿宋_GB2312"/>
          <w:b/>
          <w:sz w:val="32"/>
          <w:szCs w:val="32"/>
        </w:rPr>
      </w:pPr>
      <w:r>
        <w:rPr>
          <w:rFonts w:ascii="仿宋" w:eastAsia="仿宋" w:hAnsi="仿宋" w:cs="仿宋" w:hint="eastAsia"/>
          <w:bCs/>
          <w:sz w:val="32"/>
          <w:szCs w:val="32"/>
        </w:rPr>
        <w:t>该专项截至2016年12月31日，共发表论文44篇，其</w:t>
      </w:r>
      <w:r>
        <w:rPr>
          <w:rFonts w:ascii="仿宋" w:eastAsia="仿宋" w:hAnsi="仿宋" w:cs="仿宋" w:hint="eastAsia"/>
          <w:bCs/>
          <w:sz w:val="32"/>
          <w:szCs w:val="32"/>
        </w:rPr>
        <w:lastRenderedPageBreak/>
        <w:t>中发表在Cell、Cancer Research、Oncogene等科研类优秀期刊的论文数为33篇，优秀论文占比较高；申请专利52项，其中授权专利8项，获得专利授权情况良好；专项获奖3项，其中省部级科技奖1项，获奖方面有提升空间。</w:t>
      </w:r>
    </w:p>
    <w:p w:rsidR="0095661C" w:rsidRDefault="00F72A00">
      <w:pPr>
        <w:pStyle w:val="3"/>
        <w:spacing w:before="0" w:after="0" w:line="360" w:lineRule="auto"/>
        <w:ind w:firstLineChars="200" w:firstLine="643"/>
        <w:rPr>
          <w:rFonts w:ascii="仿宋" w:eastAsia="仿宋" w:hAnsi="仿宋" w:cs="仿宋"/>
          <w:szCs w:val="32"/>
        </w:rPr>
      </w:pPr>
      <w:r>
        <w:rPr>
          <w:rFonts w:ascii="仿宋" w:eastAsia="仿宋" w:hAnsi="仿宋" w:cs="仿宋" w:hint="eastAsia"/>
          <w:szCs w:val="32"/>
        </w:rPr>
        <w:t>3．专项目标实现度</w:t>
      </w:r>
      <w:r w:rsidR="002672D4">
        <w:rPr>
          <w:rFonts w:ascii="仿宋" w:eastAsia="仿宋" w:hAnsi="仿宋" w:cs="仿宋" w:hint="eastAsia"/>
          <w:szCs w:val="32"/>
        </w:rPr>
        <w:t>。</w:t>
      </w:r>
    </w:p>
    <w:p w:rsidR="0095661C" w:rsidRDefault="00F72A00">
      <w:pPr>
        <w:ind w:firstLineChars="200" w:firstLine="640"/>
        <w:rPr>
          <w:rFonts w:ascii="仿宋" w:eastAsia="仿宋" w:hAnsi="仿宋" w:cs="仿宋"/>
          <w:bCs/>
          <w:sz w:val="32"/>
          <w:szCs w:val="32"/>
        </w:rPr>
      </w:pPr>
      <w:r>
        <w:rPr>
          <w:rFonts w:ascii="仿宋" w:eastAsia="仿宋" w:hAnsi="仿宋" w:cs="仿宋" w:hint="eastAsia"/>
          <w:bCs/>
          <w:sz w:val="32"/>
          <w:szCs w:val="32"/>
        </w:rPr>
        <w:t>该专项的主要成果产出多为前期新药研发等相关专项的积累，专项内课题（任务）目标任务衔接度和整合度</w:t>
      </w:r>
      <w:r w:rsidR="000458F8">
        <w:rPr>
          <w:rFonts w:ascii="仿宋" w:eastAsia="仿宋" w:hAnsi="仿宋" w:cs="仿宋" w:hint="eastAsia"/>
          <w:bCs/>
          <w:sz w:val="32"/>
          <w:szCs w:val="32"/>
        </w:rPr>
        <w:t>有待加强，专项专属产出增量体现不足，专项阶段性进展对实现专项总目标的贡献程度</w:t>
      </w:r>
      <w:r w:rsidR="00DD7C02">
        <w:rPr>
          <w:rFonts w:ascii="仿宋" w:eastAsia="仿宋" w:hAnsi="仿宋" w:cs="仿宋" w:hint="eastAsia"/>
          <w:bCs/>
          <w:sz w:val="32"/>
          <w:szCs w:val="32"/>
        </w:rPr>
        <w:t>有待</w:t>
      </w:r>
      <w:r>
        <w:rPr>
          <w:rFonts w:ascii="仿宋" w:eastAsia="仿宋" w:hAnsi="仿宋" w:cs="仿宋" w:hint="eastAsia"/>
          <w:bCs/>
          <w:sz w:val="32"/>
          <w:szCs w:val="32"/>
        </w:rPr>
        <w:t>提高。</w:t>
      </w:r>
    </w:p>
    <w:p w:rsidR="0095661C" w:rsidRPr="002E4484" w:rsidRDefault="00F72A00">
      <w:pPr>
        <w:pStyle w:val="2"/>
        <w:spacing w:before="0" w:after="0" w:line="360" w:lineRule="auto"/>
        <w:ind w:firstLineChars="200" w:firstLine="643"/>
        <w:rPr>
          <w:rFonts w:ascii="楷体" w:eastAsia="楷体" w:hAnsi="楷体" w:cs="华文楷体"/>
          <w:szCs w:val="32"/>
        </w:rPr>
      </w:pPr>
      <w:bookmarkStart w:id="18" w:name="_Toc479605688"/>
      <w:r w:rsidRPr="002E4484">
        <w:rPr>
          <w:rFonts w:ascii="楷体" w:eastAsia="楷体" w:hAnsi="楷体" w:cs="华文楷体" w:hint="eastAsia"/>
          <w:szCs w:val="32"/>
        </w:rPr>
        <w:t>（四）专项实施效果情况。</w:t>
      </w:r>
      <w:bookmarkEnd w:id="18"/>
    </w:p>
    <w:p w:rsidR="0095661C" w:rsidRDefault="00F72A00">
      <w:pPr>
        <w:spacing w:line="360" w:lineRule="auto"/>
        <w:ind w:firstLine="642"/>
        <w:rPr>
          <w:rFonts w:ascii="仿宋" w:eastAsia="仿宋" w:hAnsi="仿宋" w:cs="仿宋"/>
          <w:sz w:val="32"/>
          <w:szCs w:val="32"/>
        </w:rPr>
      </w:pPr>
      <w:r>
        <w:rPr>
          <w:rFonts w:ascii="仿宋" w:eastAsia="仿宋" w:hAnsi="仿宋" w:cs="仿宋" w:hint="eastAsia"/>
          <w:b/>
          <w:sz w:val="32"/>
          <w:szCs w:val="32"/>
        </w:rPr>
        <w:t>该指标分值10分，评价得分6分。</w:t>
      </w:r>
      <w:r>
        <w:rPr>
          <w:rFonts w:ascii="仿宋" w:eastAsia="仿宋" w:hAnsi="仿宋" w:cs="仿宋" w:hint="eastAsia"/>
          <w:sz w:val="32"/>
          <w:szCs w:val="32"/>
        </w:rPr>
        <w:t>该专项致力于提升我国药物研发和产业发展的整体创新能力,解决中国人群复杂性重大疾病的个性化用药问题；个性化药物研究方面的前瞻部署有一定的国际影响力。部分课题成果多为现有科研成果的深入和延展，研发的临床新药及候选新药均为前期积累，现阶段专项成果显示度</w:t>
      </w:r>
      <w:r>
        <w:rPr>
          <w:rFonts w:ascii="仿宋" w:eastAsia="仿宋" w:hAnsi="仿宋" w:cs="仿宋"/>
          <w:sz w:val="32"/>
          <w:szCs w:val="32"/>
        </w:rPr>
        <w:t>不高</w:t>
      </w:r>
      <w:r>
        <w:rPr>
          <w:rFonts w:ascii="仿宋" w:eastAsia="仿宋" w:hAnsi="仿宋" w:cs="仿宋" w:hint="eastAsia"/>
          <w:sz w:val="32"/>
          <w:szCs w:val="32"/>
        </w:rPr>
        <w:t>,专项创新性尚未充分显现。</w:t>
      </w:r>
    </w:p>
    <w:p w:rsidR="0095661C" w:rsidRDefault="00F72A00">
      <w:pPr>
        <w:ind w:firstLineChars="200" w:firstLine="643"/>
        <w:rPr>
          <w:rFonts w:ascii="仿宋" w:eastAsia="仿宋" w:hAnsi="仿宋" w:cs="仿宋"/>
          <w:bCs/>
          <w:sz w:val="32"/>
          <w:szCs w:val="32"/>
        </w:rPr>
      </w:pPr>
      <w:r>
        <w:rPr>
          <w:rFonts w:ascii="仿宋" w:eastAsia="仿宋" w:hAnsi="仿宋" w:cs="仿宋" w:hint="eastAsia"/>
          <w:b/>
          <w:bCs/>
          <w:sz w:val="32"/>
          <w:szCs w:val="32"/>
        </w:rPr>
        <w:t>在创新性方面</w:t>
      </w:r>
      <w:r>
        <w:rPr>
          <w:rFonts w:ascii="仿宋" w:eastAsia="仿宋" w:hAnsi="仿宋" w:cs="仿宋" w:hint="eastAsia"/>
          <w:bCs/>
          <w:sz w:val="32"/>
          <w:szCs w:val="32"/>
        </w:rPr>
        <w:t>，专项致力于产生一批药物研究的新理论、新方法、新技术，革新现有的药物研发体系，为改变我国医药创新的落后面貌奠定扎实的科技基础。在新药品种拓展性方面，</w:t>
      </w:r>
      <w:r>
        <w:rPr>
          <w:rFonts w:ascii="仿宋" w:eastAsia="仿宋" w:hAnsi="仿宋" w:cs="仿宋"/>
          <w:bCs/>
          <w:sz w:val="32"/>
          <w:szCs w:val="32"/>
        </w:rPr>
        <w:t>目前</w:t>
      </w:r>
      <w:r>
        <w:rPr>
          <w:rFonts w:ascii="仿宋" w:eastAsia="仿宋" w:hAnsi="仿宋" w:cs="仿宋" w:hint="eastAsia"/>
          <w:bCs/>
          <w:sz w:val="32"/>
          <w:szCs w:val="32"/>
        </w:rPr>
        <w:t>专项聚焦于肿瘤及代谢性疾病等常见高发慢病，现阶段缺乏对孤儿药、特殊病种药物、临床急需药的关注。</w:t>
      </w:r>
    </w:p>
    <w:p w:rsidR="0095661C" w:rsidRDefault="00F72A00">
      <w:pPr>
        <w:ind w:firstLineChars="200" w:firstLine="643"/>
        <w:rPr>
          <w:rFonts w:ascii="仿宋" w:eastAsia="仿宋" w:hAnsi="仿宋" w:cs="仿宋"/>
          <w:bCs/>
          <w:sz w:val="32"/>
          <w:szCs w:val="32"/>
        </w:rPr>
      </w:pPr>
      <w:r>
        <w:rPr>
          <w:rFonts w:ascii="仿宋" w:eastAsia="仿宋" w:hAnsi="仿宋" w:cs="仿宋" w:hint="eastAsia"/>
          <w:b/>
          <w:sz w:val="32"/>
          <w:szCs w:val="32"/>
        </w:rPr>
        <w:t>技术储备方面，</w:t>
      </w:r>
      <w:r>
        <w:rPr>
          <w:rFonts w:ascii="仿宋" w:eastAsia="仿宋" w:hAnsi="仿宋" w:cs="仿宋" w:hint="eastAsia"/>
          <w:sz w:val="32"/>
          <w:szCs w:val="32"/>
        </w:rPr>
        <w:t>现阶段</w:t>
      </w:r>
      <w:r>
        <w:rPr>
          <w:rFonts w:ascii="仿宋" w:eastAsia="仿宋" w:hAnsi="仿宋" w:cs="仿宋" w:hint="eastAsia"/>
          <w:bCs/>
          <w:sz w:val="32"/>
          <w:szCs w:val="32"/>
        </w:rPr>
        <w:t>专项取得临床批件的临床前研究</w:t>
      </w:r>
      <w:r>
        <w:rPr>
          <w:rFonts w:ascii="仿宋" w:eastAsia="仿宋" w:hAnsi="仿宋" w:cs="仿宋" w:hint="eastAsia"/>
          <w:bCs/>
          <w:sz w:val="32"/>
          <w:szCs w:val="32"/>
        </w:rPr>
        <w:lastRenderedPageBreak/>
        <w:t>品种多为项目前期基础，核心资源库和共享信息系统成果多为现有科研成果的深入和延展，在技术储备方面有待加强。</w:t>
      </w:r>
    </w:p>
    <w:p w:rsidR="0095661C" w:rsidRDefault="00F72A00">
      <w:pPr>
        <w:ind w:firstLineChars="200" w:firstLine="643"/>
        <w:rPr>
          <w:rFonts w:ascii="仿宋" w:eastAsia="仿宋" w:hAnsi="仿宋" w:cs="仿宋"/>
          <w:bCs/>
          <w:sz w:val="32"/>
          <w:szCs w:val="32"/>
        </w:rPr>
      </w:pPr>
      <w:r>
        <w:rPr>
          <w:rFonts w:ascii="仿宋" w:eastAsia="仿宋" w:hAnsi="仿宋" w:cs="仿宋" w:hint="eastAsia"/>
          <w:b/>
          <w:bCs/>
          <w:sz w:val="32"/>
          <w:szCs w:val="32"/>
        </w:rPr>
        <w:t>国际</w:t>
      </w:r>
      <w:r>
        <w:rPr>
          <w:rFonts w:ascii="仿宋" w:eastAsia="仿宋" w:hAnsi="仿宋" w:cs="仿宋"/>
          <w:b/>
          <w:bCs/>
          <w:sz w:val="32"/>
          <w:szCs w:val="32"/>
        </w:rPr>
        <w:t>影响力方面，</w:t>
      </w:r>
      <w:r>
        <w:rPr>
          <w:rFonts w:ascii="仿宋" w:eastAsia="仿宋" w:hAnsi="仿宋" w:cs="仿宋" w:hint="eastAsia"/>
          <w:bCs/>
          <w:sz w:val="32"/>
          <w:szCs w:val="32"/>
        </w:rPr>
        <w:t>专项实施期间，主持国际会议或在国际会议上发表演讲28次，签订国际协议2项，5人当选国际学会或组织成员，</w:t>
      </w:r>
      <w:r>
        <w:rPr>
          <w:rFonts w:ascii="仿宋" w:eastAsia="仿宋" w:hAnsi="仿宋" w:cs="仿宋"/>
          <w:bCs/>
          <w:sz w:val="32"/>
          <w:szCs w:val="32"/>
        </w:rPr>
        <w:t>具有一定的国际影响力</w:t>
      </w:r>
      <w:r>
        <w:rPr>
          <w:rFonts w:ascii="仿宋" w:eastAsia="仿宋" w:hAnsi="仿宋" w:cs="仿宋" w:hint="eastAsia"/>
          <w:bCs/>
          <w:sz w:val="32"/>
          <w:szCs w:val="32"/>
        </w:rPr>
        <w:t>。国际合作方面有待加强。</w:t>
      </w:r>
    </w:p>
    <w:p w:rsidR="0095661C" w:rsidRDefault="00F72A00">
      <w:pPr>
        <w:ind w:firstLineChars="200" w:firstLine="643"/>
        <w:rPr>
          <w:rFonts w:ascii="仿宋" w:eastAsia="仿宋" w:hAnsi="仿宋" w:cs="仿宋"/>
          <w:bCs/>
          <w:sz w:val="32"/>
          <w:szCs w:val="32"/>
        </w:rPr>
      </w:pPr>
      <w:r>
        <w:rPr>
          <w:rFonts w:ascii="仿宋" w:eastAsia="仿宋" w:hAnsi="仿宋" w:cs="仿宋" w:hint="eastAsia"/>
          <w:b/>
          <w:bCs/>
          <w:sz w:val="32"/>
          <w:szCs w:val="32"/>
        </w:rPr>
        <w:t>科研成果应用转化方面，</w:t>
      </w:r>
      <w:r>
        <w:rPr>
          <w:rFonts w:ascii="仿宋" w:eastAsia="仿宋" w:hAnsi="仿宋" w:cs="仿宋" w:hint="eastAsia"/>
          <w:bCs/>
          <w:sz w:val="32"/>
          <w:szCs w:val="32"/>
        </w:rPr>
        <w:t>目前共有10个候选新药处于临床研究阶段、1个候选新药获得临床批件、4个候选新药申报临床研究、17个候选新药处于临床前研究阶段，其中，前期项目基础和专项成果的界限较为模糊，专项成果体现不够清晰；专项数据平台处于建设阶段，科研成果应用转化方面有待加强。</w:t>
      </w:r>
    </w:p>
    <w:p w:rsidR="0095661C" w:rsidRDefault="00F72A00">
      <w:pPr>
        <w:ind w:firstLineChars="200" w:firstLine="643"/>
        <w:rPr>
          <w:rFonts w:ascii="仿宋" w:eastAsia="仿宋" w:hAnsi="仿宋" w:cs="仿宋"/>
          <w:bCs/>
          <w:sz w:val="32"/>
          <w:szCs w:val="32"/>
        </w:rPr>
      </w:pPr>
      <w:r>
        <w:rPr>
          <w:rFonts w:ascii="仿宋" w:eastAsia="仿宋" w:hAnsi="仿宋" w:cs="仿宋" w:hint="eastAsia"/>
          <w:b/>
          <w:bCs/>
          <w:sz w:val="32"/>
          <w:szCs w:val="32"/>
        </w:rPr>
        <w:t>普惠健康</w:t>
      </w:r>
      <w:r>
        <w:rPr>
          <w:rFonts w:ascii="仿宋" w:eastAsia="仿宋" w:hAnsi="仿宋" w:cs="仿宋"/>
          <w:b/>
          <w:bCs/>
          <w:sz w:val="32"/>
          <w:szCs w:val="32"/>
        </w:rPr>
        <w:t>方面，</w:t>
      </w:r>
      <w:r>
        <w:rPr>
          <w:rFonts w:ascii="仿宋" w:eastAsia="仿宋" w:hAnsi="仿宋" w:cs="仿宋" w:hint="eastAsia"/>
          <w:bCs/>
          <w:sz w:val="32"/>
          <w:szCs w:val="32"/>
        </w:rPr>
        <w:t>专项在实施过程中，通过开展免费诊疗、播放相关科普视频等活动，对个性化药物知识进行一定程度普及；现阶段提升用药安全性及降低用药成本等相关成果的体现度不够，普惠健康方面需进一步提升。</w:t>
      </w:r>
    </w:p>
    <w:p w:rsidR="0095661C" w:rsidRDefault="00F72A00">
      <w:pPr>
        <w:pStyle w:val="1"/>
        <w:spacing w:before="0" w:after="0" w:line="360" w:lineRule="auto"/>
        <w:ind w:firstLineChars="200" w:firstLine="643"/>
        <w:rPr>
          <w:rFonts w:ascii="黑体" w:eastAsia="黑体" w:hAnsi="黑体" w:cs="黑体"/>
          <w:sz w:val="32"/>
          <w:szCs w:val="32"/>
        </w:rPr>
      </w:pPr>
      <w:bookmarkStart w:id="19" w:name="_Toc479605689"/>
      <w:r>
        <w:rPr>
          <w:rFonts w:ascii="黑体" w:eastAsia="黑体" w:hAnsi="黑体" w:cs="黑体" w:hint="eastAsia"/>
          <w:sz w:val="32"/>
          <w:szCs w:val="32"/>
        </w:rPr>
        <w:t>六、主要经验及做法、存在的问题和建议</w:t>
      </w:r>
      <w:bookmarkEnd w:id="19"/>
    </w:p>
    <w:p w:rsidR="0095661C" w:rsidRPr="002E4484" w:rsidRDefault="00F72A00" w:rsidP="002E4484">
      <w:pPr>
        <w:pStyle w:val="2"/>
        <w:spacing w:before="0" w:after="0" w:line="360" w:lineRule="auto"/>
        <w:ind w:firstLineChars="200" w:firstLine="643"/>
        <w:rPr>
          <w:rFonts w:ascii="楷体" w:eastAsia="楷体" w:hAnsi="楷体" w:cs="华文楷体"/>
          <w:szCs w:val="32"/>
        </w:rPr>
      </w:pPr>
      <w:bookmarkStart w:id="20" w:name="_Toc478798149"/>
      <w:bookmarkStart w:id="21" w:name="_Toc479605690"/>
      <w:r w:rsidRPr="002E4484">
        <w:rPr>
          <w:rFonts w:ascii="楷体" w:eastAsia="楷体" w:hAnsi="楷体" w:cs="华文楷体" w:hint="eastAsia"/>
          <w:szCs w:val="32"/>
        </w:rPr>
        <w:t>（一）主要经验及做法</w:t>
      </w:r>
      <w:bookmarkEnd w:id="20"/>
      <w:r w:rsidRPr="002E4484">
        <w:rPr>
          <w:rFonts w:ascii="楷体" w:eastAsia="楷体" w:hAnsi="楷体" w:cs="华文楷体" w:hint="eastAsia"/>
          <w:szCs w:val="32"/>
        </w:rPr>
        <w:t>。</w:t>
      </w:r>
      <w:bookmarkEnd w:id="21"/>
    </w:p>
    <w:p w:rsidR="0095661C" w:rsidRDefault="00F72A00">
      <w:pPr>
        <w:ind w:firstLineChars="200" w:firstLine="640"/>
        <w:rPr>
          <w:rFonts w:ascii="仿宋" w:eastAsia="仿宋" w:hAnsi="仿宋" w:cs="仿宋"/>
          <w:bCs/>
          <w:sz w:val="32"/>
          <w:szCs w:val="32"/>
        </w:rPr>
      </w:pPr>
      <w:bookmarkStart w:id="22" w:name="_Toc478798150"/>
      <w:r>
        <w:rPr>
          <w:rFonts w:ascii="仿宋" w:eastAsia="仿宋" w:hAnsi="仿宋" w:cs="仿宋" w:hint="eastAsia"/>
          <w:bCs/>
          <w:sz w:val="32"/>
          <w:szCs w:val="32"/>
        </w:rPr>
        <w:t>专项借鉴工程类项目管理办法，引入第三方监理机制，监理组独立于项目组，由具有相关专业背景的科技专家和管理专家组成，直接向专项领导小组和重大科技任务局负责。</w:t>
      </w:r>
    </w:p>
    <w:p w:rsidR="0095661C" w:rsidRDefault="00F72A00">
      <w:pPr>
        <w:ind w:firstLineChars="200" w:firstLine="640"/>
        <w:rPr>
          <w:rFonts w:ascii="仿宋" w:eastAsia="仿宋" w:hAnsi="仿宋" w:cs="仿宋"/>
          <w:bCs/>
          <w:sz w:val="32"/>
          <w:szCs w:val="32"/>
        </w:rPr>
      </w:pPr>
      <w:r>
        <w:rPr>
          <w:rFonts w:ascii="仿宋" w:eastAsia="仿宋" w:hAnsi="仿宋" w:cs="仿宋" w:hint="eastAsia"/>
          <w:bCs/>
          <w:sz w:val="32"/>
          <w:szCs w:val="32"/>
        </w:rPr>
        <w:t>监理组负责对项目运行进行监理，监督、检查专项的任</w:t>
      </w:r>
      <w:r>
        <w:rPr>
          <w:rFonts w:ascii="仿宋" w:eastAsia="仿宋" w:hAnsi="仿宋" w:cs="仿宋" w:hint="eastAsia"/>
          <w:bCs/>
          <w:sz w:val="32"/>
          <w:szCs w:val="32"/>
        </w:rPr>
        <w:lastRenderedPageBreak/>
        <w:t>务执行情况，及时报告并提出相关建议，为专项管理决策提供支撑。监理组在管理过程中主要职责包括：检查了解项目及课题层级管理体系的建立及运行情况，管理机构是否完善、权责是否明晰、责任是否到位、任务是否单独编号等；依照任务书、年度工作计划及调整批件等，检查项目及课题的进度、完成质量与预算执行等相关情况。</w:t>
      </w:r>
    </w:p>
    <w:p w:rsidR="0095661C" w:rsidRDefault="00F72A00">
      <w:pPr>
        <w:ind w:firstLineChars="200" w:firstLine="640"/>
        <w:rPr>
          <w:rFonts w:ascii="仿宋" w:eastAsia="仿宋" w:hAnsi="仿宋" w:cs="仿宋"/>
          <w:bCs/>
          <w:sz w:val="32"/>
          <w:szCs w:val="32"/>
        </w:rPr>
      </w:pPr>
      <w:r>
        <w:rPr>
          <w:rFonts w:ascii="仿宋" w:eastAsia="仿宋" w:hAnsi="仿宋" w:cs="仿宋" w:hint="eastAsia"/>
          <w:bCs/>
          <w:sz w:val="32"/>
          <w:szCs w:val="32"/>
        </w:rPr>
        <w:t>该专项监理组在整个专项的实施过程中定期对项目各子课题进行监理，较好地完成了节点考核和动态调控，对专项整体进展起到了良好的监督、推进作用。同时也及时终止了研究不力和难以实现预期成果的子课题，避免了资金无效投入，有效节约了财政资金。</w:t>
      </w:r>
    </w:p>
    <w:p w:rsidR="0095661C" w:rsidRPr="002E4484" w:rsidRDefault="00F72A00" w:rsidP="002E4484">
      <w:pPr>
        <w:pStyle w:val="2"/>
        <w:spacing w:before="0" w:after="0" w:line="360" w:lineRule="auto"/>
        <w:ind w:firstLineChars="200" w:firstLine="643"/>
        <w:rPr>
          <w:rFonts w:ascii="楷体" w:eastAsia="楷体" w:hAnsi="楷体" w:cs="华文楷体"/>
          <w:szCs w:val="32"/>
        </w:rPr>
      </w:pPr>
      <w:bookmarkStart w:id="23" w:name="_Toc479605691"/>
      <w:r w:rsidRPr="002E4484">
        <w:rPr>
          <w:rFonts w:ascii="楷体" w:eastAsia="楷体" w:hAnsi="楷体" w:cs="华文楷体" w:hint="eastAsia"/>
          <w:szCs w:val="32"/>
        </w:rPr>
        <w:t>（二）存在的问题</w:t>
      </w:r>
      <w:bookmarkEnd w:id="22"/>
      <w:r w:rsidRPr="002E4484">
        <w:rPr>
          <w:rFonts w:ascii="楷体" w:eastAsia="楷体" w:hAnsi="楷体" w:cs="华文楷体" w:hint="eastAsia"/>
          <w:szCs w:val="32"/>
        </w:rPr>
        <w:t>。</w:t>
      </w:r>
      <w:bookmarkEnd w:id="23"/>
    </w:p>
    <w:p w:rsidR="0095661C" w:rsidRDefault="00F72A00" w:rsidP="002672D4">
      <w:pPr>
        <w:ind w:firstLineChars="200" w:firstLine="643"/>
        <w:rPr>
          <w:rFonts w:ascii="仿宋" w:eastAsia="仿宋" w:hAnsi="仿宋" w:cs="仿宋"/>
          <w:sz w:val="32"/>
          <w:szCs w:val="32"/>
        </w:rPr>
      </w:pPr>
      <w:r>
        <w:rPr>
          <w:rFonts w:ascii="仿宋" w:eastAsia="仿宋" w:hAnsi="仿宋" w:cs="仿宋" w:hint="eastAsia"/>
          <w:b/>
          <w:bCs/>
          <w:sz w:val="32"/>
          <w:szCs w:val="32"/>
        </w:rPr>
        <w:t>1.专项专属的产出增量体现不足，与前期基础性平台的衔接和整合有待加强</w:t>
      </w:r>
      <w:r>
        <w:rPr>
          <w:rFonts w:ascii="仿宋" w:eastAsia="仿宋" w:hAnsi="仿宋" w:cs="仿宋" w:hint="eastAsia"/>
          <w:sz w:val="32"/>
          <w:szCs w:val="32"/>
        </w:rPr>
        <w:t>。该专项在中国科学院上海药物研究所综合大平台、化合物样品库、系列单元平台等基础上，对中国科学院上海药物研究所现有临床前及临床在研若干品种进行个性化研究，并建立个性化药物研发体系。考核指标及完成情况中对单位原有基础条件，基础成果与本次研发内容、经费使用等未予明确界定，且相互关系表述模糊。如现有临床药物研发及产出不应作为该专项成果，该专项主要工作为现有临床药物的个性化研究。</w:t>
      </w:r>
    </w:p>
    <w:p w:rsidR="0095661C" w:rsidRDefault="00F72A00" w:rsidP="002672D4">
      <w:pPr>
        <w:ind w:right="-191" w:firstLineChars="200" w:firstLine="643"/>
        <w:rPr>
          <w:rFonts w:ascii="仿宋" w:eastAsia="仿宋" w:hAnsi="仿宋" w:cs="仿宋"/>
          <w:sz w:val="32"/>
          <w:szCs w:val="32"/>
        </w:rPr>
      </w:pPr>
      <w:r>
        <w:rPr>
          <w:rFonts w:ascii="仿宋" w:eastAsia="仿宋" w:hAnsi="仿宋" w:cs="仿宋" w:hint="eastAsia"/>
          <w:b/>
          <w:bCs/>
          <w:sz w:val="32"/>
          <w:szCs w:val="32"/>
        </w:rPr>
        <w:t>2.各项目间成果共享统筹协调工作有待需进一步加强。</w:t>
      </w:r>
      <w:r>
        <w:rPr>
          <w:rFonts w:ascii="仿宋" w:eastAsia="仿宋" w:hAnsi="仿宋" w:cs="仿宋" w:hint="eastAsia"/>
          <w:sz w:val="32"/>
          <w:szCs w:val="32"/>
        </w:rPr>
        <w:lastRenderedPageBreak/>
        <w:t>该专项五个项目间关联性强，部分项目研究对象和研究方法取决于其他项目成果，部分课题研究进展的滞后直接影</w:t>
      </w:r>
      <w:r w:rsidR="00DD7C02">
        <w:rPr>
          <w:rFonts w:ascii="仿宋" w:eastAsia="仿宋" w:hAnsi="仿宋" w:cs="仿宋" w:hint="eastAsia"/>
          <w:sz w:val="32"/>
          <w:szCs w:val="32"/>
        </w:rPr>
        <w:t>响了其他项目工作的推进，进而影响整个专项研究进度。如项目五系统与</w:t>
      </w:r>
      <w:r>
        <w:rPr>
          <w:rFonts w:ascii="仿宋" w:eastAsia="仿宋" w:hAnsi="仿宋" w:cs="仿宋" w:hint="eastAsia"/>
          <w:sz w:val="32"/>
          <w:szCs w:val="32"/>
        </w:rPr>
        <w:t>体系构建工作主要来源于前四个项目产生的成果和数据。</w:t>
      </w:r>
    </w:p>
    <w:p w:rsidR="0095661C" w:rsidRDefault="00F72A00" w:rsidP="002672D4">
      <w:pPr>
        <w:ind w:right="-191" w:firstLineChars="200" w:firstLine="643"/>
        <w:rPr>
          <w:rFonts w:ascii="仿宋" w:eastAsia="仿宋" w:hAnsi="仿宋" w:cs="仿宋"/>
          <w:sz w:val="32"/>
          <w:szCs w:val="32"/>
        </w:rPr>
      </w:pPr>
      <w:r>
        <w:rPr>
          <w:rFonts w:ascii="仿宋" w:eastAsia="仿宋" w:hAnsi="仿宋" w:cs="仿宋" w:hint="eastAsia"/>
          <w:b/>
          <w:bCs/>
          <w:sz w:val="32"/>
          <w:szCs w:val="32"/>
        </w:rPr>
        <w:t>3.部分项目中课题及子课题研究内容相似、研究重点不够突出。</w:t>
      </w:r>
      <w:r>
        <w:rPr>
          <w:rFonts w:ascii="仿宋" w:eastAsia="仿宋" w:hAnsi="仿宋" w:cs="仿宋" w:hint="eastAsia"/>
          <w:sz w:val="32"/>
          <w:szCs w:val="32"/>
        </w:rPr>
        <w:t>由于个性化药物存在不确定性及风险性较高的特点，项目承担单位需根据国内外新药研发趋势及自身研发工作进展，对课题，尤其是子课题层面设置及经费分配有较强的自主权和灵活性，导致部分课题及子课题研究内容相似，课题研究重点不够突出。</w:t>
      </w:r>
    </w:p>
    <w:p w:rsidR="0095661C" w:rsidRDefault="00F72A00">
      <w:pPr>
        <w:ind w:right="-191" w:firstLineChars="200" w:firstLine="643"/>
        <w:rPr>
          <w:rFonts w:ascii="仿宋" w:eastAsia="仿宋" w:hAnsi="仿宋" w:cs="仿宋"/>
          <w:sz w:val="32"/>
          <w:szCs w:val="32"/>
        </w:rPr>
      </w:pPr>
      <w:r>
        <w:rPr>
          <w:rFonts w:ascii="仿宋" w:eastAsia="仿宋" w:hAnsi="仿宋" w:cs="仿宋" w:hint="eastAsia"/>
          <w:b/>
          <w:bCs/>
          <w:sz w:val="32"/>
          <w:szCs w:val="32"/>
        </w:rPr>
        <w:t>4.部分项目及课题的阶段目标不够明确，可量化考核的指标较少。</w:t>
      </w:r>
      <w:r>
        <w:rPr>
          <w:rFonts w:ascii="仿宋" w:eastAsia="仿宋" w:hAnsi="仿宋" w:cs="仿宋" w:hint="eastAsia"/>
          <w:sz w:val="32"/>
          <w:szCs w:val="32"/>
        </w:rPr>
        <w:t>专项个别项目、课题阶段目标不够明确，缺乏量化考核标准及技术指标。如XDA12010100、XDA12020200等课题的部分目标不够明确，目标</w:t>
      </w:r>
      <w:r>
        <w:rPr>
          <w:rFonts w:ascii="仿宋_GB2312" w:eastAsia="仿宋_GB2312" w:hAnsiTheme="minorEastAsia" w:hint="eastAsia"/>
          <w:sz w:val="32"/>
          <w:szCs w:val="32"/>
        </w:rPr>
        <w:t>多为定性描述，无量化指标</w:t>
      </w:r>
      <w:r>
        <w:rPr>
          <w:rFonts w:ascii="仿宋" w:eastAsia="仿宋" w:hAnsi="仿宋" w:cs="仿宋" w:hint="eastAsia"/>
          <w:sz w:val="32"/>
          <w:szCs w:val="32"/>
        </w:rPr>
        <w:t>。</w:t>
      </w:r>
    </w:p>
    <w:p w:rsidR="0095661C" w:rsidRDefault="00F72A00">
      <w:pPr>
        <w:ind w:right="-191" w:firstLineChars="200" w:firstLine="643"/>
        <w:rPr>
          <w:rFonts w:ascii="仿宋" w:eastAsia="仿宋" w:hAnsi="仿宋" w:cs="仿宋"/>
          <w:sz w:val="32"/>
          <w:szCs w:val="32"/>
        </w:rPr>
      </w:pPr>
      <w:r>
        <w:rPr>
          <w:rFonts w:ascii="仿宋" w:eastAsia="仿宋" w:hAnsi="仿宋" w:cs="仿宋" w:hint="eastAsia"/>
          <w:b/>
          <w:bCs/>
          <w:sz w:val="32"/>
          <w:szCs w:val="32"/>
        </w:rPr>
        <w:t>5.财务管理及监控有待加强。</w:t>
      </w:r>
      <w:r>
        <w:rPr>
          <w:rFonts w:ascii="仿宋" w:eastAsia="仿宋" w:hAnsi="仿宋" w:cs="仿宋" w:hint="eastAsia"/>
          <w:sz w:val="32"/>
          <w:szCs w:val="32"/>
        </w:rPr>
        <w:t>专项部分财务核算不规范、支出依据不充分，如设备费支出凭证存在项目编号涂改情况，材料费核算缺少实物管理，研究生劳务费重复计列等情况；专项制定的财务监控手段未能有效监控财务工作中存在的问题，财务管理监控有待加强。</w:t>
      </w:r>
    </w:p>
    <w:p w:rsidR="0095661C" w:rsidRPr="002E4484" w:rsidRDefault="00F72A00" w:rsidP="002E4484">
      <w:pPr>
        <w:pStyle w:val="2"/>
        <w:spacing w:before="0" w:after="0" w:line="360" w:lineRule="auto"/>
        <w:ind w:firstLineChars="200" w:firstLine="643"/>
        <w:rPr>
          <w:rFonts w:ascii="楷体" w:eastAsia="楷体" w:hAnsi="楷体" w:cs="华文楷体"/>
          <w:szCs w:val="32"/>
        </w:rPr>
      </w:pPr>
      <w:bookmarkStart w:id="24" w:name="_Toc478798151"/>
      <w:bookmarkStart w:id="25" w:name="_Toc479605692"/>
      <w:r w:rsidRPr="002E4484">
        <w:rPr>
          <w:rFonts w:ascii="楷体" w:eastAsia="楷体" w:hAnsi="楷体" w:cs="华文楷体" w:hint="eastAsia"/>
          <w:szCs w:val="32"/>
        </w:rPr>
        <w:t>（三）建议</w:t>
      </w:r>
      <w:bookmarkEnd w:id="24"/>
      <w:r w:rsidRPr="002E4484">
        <w:rPr>
          <w:rFonts w:ascii="楷体" w:eastAsia="楷体" w:hAnsi="楷体" w:cs="华文楷体" w:hint="eastAsia"/>
          <w:szCs w:val="32"/>
        </w:rPr>
        <w:t>。</w:t>
      </w:r>
      <w:bookmarkEnd w:id="25"/>
    </w:p>
    <w:p w:rsidR="0095661C" w:rsidRDefault="00F72A00">
      <w:pPr>
        <w:ind w:right="-191" w:firstLineChars="200" w:firstLine="643"/>
        <w:rPr>
          <w:rFonts w:ascii="仿宋" w:eastAsia="仿宋" w:hAnsi="仿宋" w:cs="仿宋"/>
          <w:sz w:val="32"/>
          <w:szCs w:val="32"/>
        </w:rPr>
      </w:pPr>
      <w:r>
        <w:rPr>
          <w:rFonts w:ascii="仿宋" w:eastAsia="仿宋" w:hAnsi="仿宋" w:cs="仿宋" w:hint="eastAsia"/>
          <w:b/>
          <w:bCs/>
          <w:sz w:val="32"/>
          <w:szCs w:val="32"/>
        </w:rPr>
        <w:t>1.整合、扩充临床样本数据，积极打造国家层面的技术信息平台。</w:t>
      </w:r>
      <w:r>
        <w:rPr>
          <w:rFonts w:ascii="仿宋" w:eastAsia="仿宋" w:hAnsi="仿宋" w:cs="仿宋" w:hint="eastAsia"/>
          <w:sz w:val="32"/>
          <w:szCs w:val="32"/>
        </w:rPr>
        <w:t>该专项临床样本（组织及血液）库仅建立在中国科</w:t>
      </w:r>
      <w:r>
        <w:rPr>
          <w:rFonts w:ascii="仿宋" w:eastAsia="仿宋" w:hAnsi="仿宋" w:cs="仿宋" w:hint="eastAsia"/>
          <w:sz w:val="32"/>
          <w:szCs w:val="32"/>
        </w:rPr>
        <w:lastRenderedPageBreak/>
        <w:t>学院上海药物研究所自主研发品种的临床试验中，样本量有限。建议承担单位通过不同渠道，增加临床样品收集，不断充实临床样本库，组建临床样本大数据中心。相关主管部门以此为契机、研究解决目前临床样本数据碎片化、利用低效化等弊端，组建国家层面的临床样本大数据中心，保证精准医学及个性化药物研究的条理性和连续性。</w:t>
      </w:r>
    </w:p>
    <w:p w:rsidR="0095661C" w:rsidRDefault="00F72A00">
      <w:pPr>
        <w:ind w:right="-191" w:firstLineChars="200" w:firstLine="643"/>
        <w:rPr>
          <w:rFonts w:ascii="仿宋" w:eastAsia="仿宋" w:hAnsi="仿宋" w:cs="仿宋"/>
          <w:sz w:val="32"/>
          <w:szCs w:val="32"/>
        </w:rPr>
      </w:pPr>
      <w:r>
        <w:rPr>
          <w:rFonts w:ascii="仿宋" w:eastAsia="仿宋" w:hAnsi="仿宋" w:cs="仿宋" w:hint="eastAsia"/>
          <w:b/>
          <w:bCs/>
          <w:sz w:val="32"/>
          <w:szCs w:val="32"/>
        </w:rPr>
        <w:t>2.重视项目设计，加强统筹协调管理。</w:t>
      </w:r>
      <w:r>
        <w:rPr>
          <w:rFonts w:ascii="仿宋" w:eastAsia="仿宋" w:hAnsi="仿宋" w:cs="仿宋" w:hint="eastAsia"/>
          <w:sz w:val="32"/>
          <w:szCs w:val="32"/>
        </w:rPr>
        <w:t>该专项五个项目相互交叉，部分研究工作存在平行及先后顺序关系，应加强项目顶层设计及统筹协调，确保不同项目间、不同年度间相互促进、良性循环。</w:t>
      </w:r>
    </w:p>
    <w:p w:rsidR="0095661C" w:rsidRDefault="00F72A00">
      <w:pPr>
        <w:ind w:right="-191" w:firstLineChars="200" w:firstLine="643"/>
        <w:rPr>
          <w:rFonts w:ascii="仿宋" w:eastAsia="仿宋" w:hAnsi="仿宋" w:cs="仿宋"/>
          <w:sz w:val="32"/>
          <w:szCs w:val="32"/>
        </w:rPr>
      </w:pPr>
      <w:r>
        <w:rPr>
          <w:rFonts w:ascii="仿宋" w:eastAsia="仿宋" w:hAnsi="仿宋" w:cs="仿宋" w:hint="eastAsia"/>
          <w:b/>
          <w:bCs/>
          <w:sz w:val="32"/>
          <w:szCs w:val="32"/>
        </w:rPr>
        <w:t>3.科学部署课题及子课题研究方向，突出研究重点。</w:t>
      </w:r>
      <w:r>
        <w:rPr>
          <w:rFonts w:ascii="仿宋" w:eastAsia="仿宋" w:hAnsi="仿宋" w:cs="仿宋" w:hint="eastAsia"/>
          <w:sz w:val="32"/>
          <w:szCs w:val="32"/>
        </w:rPr>
        <w:t>在各项目的课题及子课题的研究方向及研究内容工作部署上应加强科学性和合理性。各子课题研究内容增强聚焦度，围绕重点研究，避免课题及子课题研究的内容的重复；防止分散性的科研探索，避免研究方向偏离。目前个性化研究只局限于中国科学院上海药物研究所在研的小分子化合物，建议未来增加对大分子抗体的个性化研究。</w:t>
      </w:r>
    </w:p>
    <w:p w:rsidR="0095661C" w:rsidRDefault="00F72A00">
      <w:pPr>
        <w:ind w:right="-191" w:firstLineChars="200" w:firstLine="643"/>
        <w:rPr>
          <w:rFonts w:ascii="仿宋" w:eastAsia="仿宋" w:hAnsi="仿宋" w:cs="仿宋"/>
          <w:sz w:val="32"/>
          <w:szCs w:val="32"/>
        </w:rPr>
      </w:pPr>
      <w:r>
        <w:rPr>
          <w:rFonts w:ascii="仿宋" w:eastAsia="仿宋" w:hAnsi="仿宋" w:cs="仿宋" w:hint="eastAsia"/>
          <w:b/>
          <w:bCs/>
          <w:sz w:val="32"/>
          <w:szCs w:val="32"/>
        </w:rPr>
        <w:t>4.明确项目及课题的阶段目标，强化考核标准及技术指标。</w:t>
      </w:r>
      <w:r>
        <w:rPr>
          <w:rFonts w:ascii="仿宋" w:eastAsia="仿宋" w:hAnsi="仿宋" w:cs="仿宋" w:hint="eastAsia"/>
          <w:sz w:val="32"/>
          <w:szCs w:val="32"/>
        </w:rPr>
        <w:t>为了更科学地考核专项绩效情况，进一步推动专项科研工作的进展，实现专项科研工作的精细化管理，专项项目、课题阶段目标的设置应量化考核指标，明确考核标准及技术指标，确保绩效考核工作的可行性和合理性。</w:t>
      </w:r>
    </w:p>
    <w:p w:rsidR="0095661C" w:rsidRDefault="00F72A00">
      <w:pPr>
        <w:ind w:right="-191" w:firstLineChars="200" w:firstLine="643"/>
        <w:rPr>
          <w:rFonts w:ascii="仿宋" w:eastAsia="仿宋" w:hAnsi="仿宋" w:cs="仿宋"/>
          <w:sz w:val="32"/>
          <w:szCs w:val="32"/>
        </w:rPr>
      </w:pPr>
      <w:r>
        <w:rPr>
          <w:rFonts w:ascii="仿宋" w:eastAsia="仿宋" w:hAnsi="仿宋" w:cs="仿宋" w:hint="eastAsia"/>
          <w:b/>
          <w:bCs/>
          <w:sz w:val="32"/>
          <w:szCs w:val="32"/>
        </w:rPr>
        <w:lastRenderedPageBreak/>
        <w:t>5.加强财务管理，重视财务监督，合理合规使用专项资金。</w:t>
      </w:r>
      <w:r>
        <w:rPr>
          <w:rFonts w:ascii="仿宋" w:eastAsia="仿宋" w:hAnsi="仿宋" w:cs="仿宋" w:hint="eastAsia"/>
          <w:sz w:val="32"/>
          <w:szCs w:val="32"/>
        </w:rPr>
        <w:t>有关部门应对财务管理中存在的问题,制定相应的改进措施,加强专项的财务管理，规范财务核算，做到支出合理，依据充分；重视资金管理环节进行监督和控制,保障专项资金在支出环节的合理性与有效性，避免资金的浪费以及资金使用过程的随意性和主观性。</w:t>
      </w:r>
    </w:p>
    <w:p w:rsidR="0095661C" w:rsidRDefault="00F72A00">
      <w:pPr>
        <w:ind w:firstLineChars="200" w:firstLine="643"/>
        <w:rPr>
          <w:rFonts w:ascii="仿宋" w:eastAsia="仿宋" w:hAnsi="仿宋" w:cs="仿宋"/>
          <w:sz w:val="32"/>
          <w:szCs w:val="32"/>
        </w:rPr>
      </w:pPr>
      <w:r>
        <w:rPr>
          <w:rFonts w:ascii="仿宋" w:eastAsia="仿宋" w:hAnsi="仿宋" w:cs="仿宋" w:hint="eastAsia"/>
          <w:b/>
          <w:bCs/>
          <w:sz w:val="32"/>
          <w:szCs w:val="32"/>
        </w:rPr>
        <w:t>6.科研项目的绩效评价工作应有所侧重。</w:t>
      </w:r>
      <w:r>
        <w:rPr>
          <w:rFonts w:ascii="仿宋" w:eastAsia="仿宋" w:hAnsi="仿宋" w:cs="仿宋" w:hint="eastAsia"/>
          <w:bCs/>
          <w:sz w:val="32"/>
          <w:szCs w:val="32"/>
        </w:rPr>
        <w:t>事中</w:t>
      </w:r>
      <w:r>
        <w:rPr>
          <w:rFonts w:ascii="仿宋" w:eastAsia="仿宋" w:hAnsi="仿宋" w:cs="仿宋" w:hint="eastAsia"/>
          <w:sz w:val="32"/>
          <w:szCs w:val="32"/>
        </w:rPr>
        <w:t>绩效评价工作应尽量不在执行前期开展，一方面绩效目标并未有效体现，另一方面也影响科研活动的开展。</w:t>
      </w:r>
      <w:r>
        <w:rPr>
          <w:rFonts w:ascii="仿宋" w:eastAsia="仿宋" w:hAnsi="仿宋" w:cs="仿宋" w:hint="eastAsia"/>
          <w:bCs/>
          <w:sz w:val="32"/>
          <w:szCs w:val="32"/>
        </w:rPr>
        <w:t>该专项自2015年10月启动，而绩效评价截止时间为2016年12月31日，仅执行1年多的时间，且2015-</w:t>
      </w:r>
      <w:r>
        <w:rPr>
          <w:rFonts w:ascii="仿宋" w:eastAsia="仿宋" w:hAnsi="仿宋" w:cs="仿宋" w:hint="eastAsia"/>
          <w:sz w:val="32"/>
          <w:szCs w:val="32"/>
        </w:rPr>
        <w:t>2016年主要工作为药物的个性化研究及资源库和数据库的构建，其目的是为后期建立个性化药物研发体系及开发个性化药物做好准备、打好基础，因此专项绩效主要体现在后期。在开展科研项目绩效评价工作时，一定要科学选择，确保绩效评价发挥更大的作用。</w:t>
      </w:r>
    </w:p>
    <w:p w:rsidR="0095661C" w:rsidRDefault="00F72A00">
      <w:pPr>
        <w:pStyle w:val="1"/>
        <w:spacing w:before="0" w:after="0" w:line="360" w:lineRule="auto"/>
        <w:ind w:firstLineChars="200" w:firstLine="643"/>
        <w:rPr>
          <w:rFonts w:ascii="黑体" w:eastAsia="黑体" w:hAnsi="黑体" w:cs="黑体"/>
          <w:sz w:val="32"/>
          <w:szCs w:val="32"/>
        </w:rPr>
      </w:pPr>
      <w:bookmarkStart w:id="26" w:name="_Toc479605693"/>
      <w:r>
        <w:rPr>
          <w:rFonts w:ascii="黑体" w:eastAsia="黑体" w:hAnsi="黑体" w:cs="黑体" w:hint="eastAsia"/>
          <w:sz w:val="32"/>
          <w:szCs w:val="32"/>
        </w:rPr>
        <w:t>七、绩效评价结果应用建议</w:t>
      </w:r>
      <w:bookmarkEnd w:id="26"/>
    </w:p>
    <w:p w:rsidR="0095661C" w:rsidRDefault="00F72A00">
      <w:pPr>
        <w:ind w:firstLineChars="200" w:firstLine="640"/>
        <w:rPr>
          <w:rFonts w:ascii="仿宋" w:eastAsia="仿宋" w:hAnsi="仿宋"/>
          <w:sz w:val="32"/>
          <w:szCs w:val="32"/>
        </w:rPr>
      </w:pPr>
      <w:r>
        <w:rPr>
          <w:rFonts w:ascii="仿宋" w:eastAsia="仿宋" w:hAnsi="仿宋" w:hint="eastAsia"/>
          <w:sz w:val="32"/>
          <w:szCs w:val="32"/>
        </w:rPr>
        <w:t>该专项尚处于在研阶段，本次绩效评价工作是针对科技项目，尤其是在研科技项目绩效评价工作方法的积极探索。</w:t>
      </w:r>
    </w:p>
    <w:p w:rsidR="0095661C" w:rsidRDefault="00F72A00">
      <w:pPr>
        <w:ind w:firstLineChars="200" w:firstLine="640"/>
        <w:rPr>
          <w:rFonts w:ascii="仿宋_GB2312" w:eastAsia="仿宋_GB2312"/>
          <w:sz w:val="32"/>
          <w:szCs w:val="32"/>
        </w:rPr>
      </w:pPr>
      <w:r>
        <w:rPr>
          <w:rFonts w:ascii="仿宋" w:eastAsia="仿宋" w:hAnsi="仿宋" w:cs="仿宋" w:hint="eastAsia"/>
          <w:bCs/>
          <w:sz w:val="32"/>
          <w:szCs w:val="32"/>
        </w:rPr>
        <w:t>本次绩效评价针对专项目前的进展和管理提出了明确要求和意见，建议将评价结果反馈给主管部门和项目责任单位,并在一定范围内公开。一方面</w:t>
      </w:r>
      <w:r>
        <w:rPr>
          <w:rFonts w:ascii="仿宋_GB2312" w:eastAsia="仿宋_GB2312" w:hint="eastAsia"/>
          <w:sz w:val="32"/>
          <w:szCs w:val="32"/>
        </w:rPr>
        <w:t>对于该专项后续项目立项、预算安排、项目管理与绩效考核具有一定的参考价值；</w:t>
      </w:r>
      <w:r>
        <w:rPr>
          <w:rFonts w:ascii="仿宋" w:eastAsia="仿宋" w:hAnsi="仿宋" w:cs="仿宋" w:hint="eastAsia"/>
          <w:bCs/>
          <w:sz w:val="32"/>
          <w:szCs w:val="32"/>
        </w:rPr>
        <w:t>另一</w:t>
      </w:r>
      <w:r>
        <w:rPr>
          <w:rFonts w:ascii="仿宋" w:eastAsia="仿宋" w:hAnsi="仿宋" w:cs="仿宋" w:hint="eastAsia"/>
          <w:bCs/>
          <w:sz w:val="32"/>
          <w:szCs w:val="32"/>
        </w:rPr>
        <w:lastRenderedPageBreak/>
        <w:t>方面对其他科技类在研项目考核或评价起到一定的借鉴意义。同时，</w:t>
      </w:r>
      <w:r>
        <w:rPr>
          <w:rFonts w:ascii="仿宋_GB2312" w:eastAsia="仿宋_GB2312" w:hint="eastAsia"/>
          <w:sz w:val="32"/>
          <w:szCs w:val="32"/>
        </w:rPr>
        <w:t>开展科研绩效评价也是积极回应社会对科技投入绩效的关切，帮助政府部门改善管理、提高资金效果，促进财政管理科学化、规范化。</w:t>
      </w:r>
    </w:p>
    <w:p w:rsidR="0095661C" w:rsidRDefault="00F72A00">
      <w:pPr>
        <w:pStyle w:val="1"/>
        <w:spacing w:before="0" w:after="0" w:line="360" w:lineRule="auto"/>
        <w:ind w:firstLineChars="200" w:firstLine="643"/>
        <w:rPr>
          <w:rFonts w:ascii="黑体" w:eastAsia="黑体" w:hAnsi="黑体" w:cs="黑体"/>
          <w:sz w:val="32"/>
          <w:szCs w:val="32"/>
        </w:rPr>
      </w:pPr>
      <w:bookmarkStart w:id="27" w:name="_Toc479605694"/>
      <w:r>
        <w:rPr>
          <w:rFonts w:ascii="黑体" w:eastAsia="黑体" w:hAnsi="黑体" w:cs="黑体" w:hint="eastAsia"/>
          <w:sz w:val="32"/>
          <w:szCs w:val="32"/>
        </w:rPr>
        <w:t>八</w:t>
      </w:r>
      <w:r>
        <w:rPr>
          <w:rFonts w:ascii="黑体" w:eastAsia="黑体" w:hAnsi="黑体" w:cs="黑体"/>
          <w:sz w:val="32"/>
          <w:szCs w:val="32"/>
        </w:rPr>
        <w:t>、附件</w:t>
      </w:r>
      <w:bookmarkEnd w:id="27"/>
    </w:p>
    <w:p w:rsidR="0095661C" w:rsidRDefault="00F72A00">
      <w:pPr>
        <w:ind w:firstLineChars="200" w:firstLine="640"/>
        <w:rPr>
          <w:rFonts w:ascii="仿宋_GB2312" w:eastAsia="仿宋_GB2312"/>
          <w:sz w:val="32"/>
          <w:szCs w:val="32"/>
        </w:rPr>
      </w:pPr>
      <w:r>
        <w:rPr>
          <w:rFonts w:ascii="仿宋" w:eastAsia="仿宋" w:hAnsi="仿宋" w:cs="仿宋" w:hint="eastAsia"/>
          <w:bCs/>
          <w:sz w:val="32"/>
          <w:szCs w:val="32"/>
        </w:rPr>
        <w:t>附表：个性化药物--基于疾病分子分型的普惠新药研发专项绩效评价指标体系</w:t>
      </w:r>
      <w:r>
        <w:rPr>
          <w:rFonts w:ascii="仿宋_GB2312" w:eastAsia="仿宋_GB2312" w:hint="eastAsia"/>
          <w:sz w:val="32"/>
          <w:szCs w:val="32"/>
        </w:rPr>
        <w:t>及得分情况表</w:t>
      </w:r>
    </w:p>
    <w:sectPr w:rsidR="0095661C" w:rsidSect="00CA6EF1">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458" w:rsidRDefault="00512458">
      <w:r>
        <w:separator/>
      </w:r>
    </w:p>
  </w:endnote>
  <w:endnote w:type="continuationSeparator" w:id="1">
    <w:p w:rsidR="00512458" w:rsidRDefault="00512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1C" w:rsidRDefault="0095661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1C" w:rsidRDefault="004F60E6">
    <w:pPr>
      <w:pStyle w:val="a7"/>
    </w:pPr>
    <w:r>
      <w:rPr>
        <w:noProof/>
      </w:rPr>
      <w:pict>
        <v:shapetype id="_x0000_t202" coordsize="21600,21600" o:spt="202" path="m,l,21600r21600,l21600,xe">
          <v:stroke joinstyle="miter"/>
          <v:path gradientshapeok="t" o:connecttype="rect"/>
        </v:shapetype>
        <v:shape id="文本框 6"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K3ipDRsCAAAVBAAADgAAAAAAAAAAAAAAAAAuAgAAZHJzL2Uyb0RvYy54bWxQSwECLQAUAAYACAAA&#10;ACEAcarRudcAAAAFAQAADwAAAAAAAAAAAAAAAAB1BAAAZHJzL2Rvd25yZXYueG1sUEsFBgAAAAAE&#10;AAQA8wAAAHkFAAAAAA==&#10;" filled="f" stroked="f" strokeweight=".5pt">
          <v:textbox style="mso-fit-shape-to-text:t" inset="0,0,0,0">
            <w:txbxContent>
              <w:p w:rsidR="0095661C" w:rsidRDefault="004F60E6">
                <w:pPr>
                  <w:snapToGrid w:val="0"/>
                  <w:rPr>
                    <w:sz w:val="18"/>
                  </w:rPr>
                </w:pPr>
                <w:r>
                  <w:rPr>
                    <w:rFonts w:hint="eastAsia"/>
                    <w:sz w:val="18"/>
                  </w:rPr>
                  <w:fldChar w:fldCharType="begin"/>
                </w:r>
                <w:r w:rsidR="00F72A00">
                  <w:rPr>
                    <w:rFonts w:hint="eastAsia"/>
                    <w:sz w:val="18"/>
                  </w:rPr>
                  <w:instrText xml:space="preserve"> PAGE  \* MERGEFORMAT </w:instrText>
                </w:r>
                <w:r>
                  <w:rPr>
                    <w:rFonts w:hint="eastAsia"/>
                    <w:sz w:val="18"/>
                  </w:rPr>
                  <w:fldChar w:fldCharType="separate"/>
                </w:r>
                <w:r w:rsidR="008E618C">
                  <w:rPr>
                    <w:noProof/>
                    <w:sz w:val="18"/>
                  </w:rPr>
                  <w:t>21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458" w:rsidRDefault="00512458">
      <w:r>
        <w:separator/>
      </w:r>
    </w:p>
  </w:footnote>
  <w:footnote w:type="continuationSeparator" w:id="1">
    <w:p w:rsidR="00512458" w:rsidRDefault="00512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4BB02"/>
    <w:multiLevelType w:val="singleLevel"/>
    <w:tmpl w:val="58E4BB02"/>
    <w:lvl w:ilvl="0">
      <w:start w:val="2"/>
      <w:numFmt w:val="chineseCounting"/>
      <w:suff w:val="nothing"/>
      <w:lvlText w:val="（%1）"/>
      <w:lvlJc w:val="left"/>
    </w:lvl>
  </w:abstractNum>
  <w:abstractNum w:abstractNumId="1">
    <w:nsid w:val="58E739B3"/>
    <w:multiLevelType w:val="singleLevel"/>
    <w:tmpl w:val="58E739B3"/>
    <w:lvl w:ilvl="0">
      <w:start w:val="3"/>
      <w:numFmt w:val="chineseCounting"/>
      <w:suff w:val="nothing"/>
      <w:lvlText w:val="%1、"/>
      <w:lvlJc w:val="left"/>
    </w:lvl>
  </w:abstractNum>
  <w:abstractNum w:abstractNumId="2">
    <w:nsid w:val="58E745CC"/>
    <w:multiLevelType w:val="singleLevel"/>
    <w:tmpl w:val="58E745CC"/>
    <w:lvl w:ilvl="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2A454A"/>
    <w:rsid w:val="000133B1"/>
    <w:rsid w:val="00015D87"/>
    <w:rsid w:val="000458F8"/>
    <w:rsid w:val="00047CD7"/>
    <w:rsid w:val="000B1854"/>
    <w:rsid w:val="001138ED"/>
    <w:rsid w:val="0012062E"/>
    <w:rsid w:val="001218BF"/>
    <w:rsid w:val="00131B4E"/>
    <w:rsid w:val="0013508E"/>
    <w:rsid w:val="00174932"/>
    <w:rsid w:val="001A0558"/>
    <w:rsid w:val="001A10D0"/>
    <w:rsid w:val="001A1CBD"/>
    <w:rsid w:val="001C52A3"/>
    <w:rsid w:val="001E5CAD"/>
    <w:rsid w:val="001E7C4B"/>
    <w:rsid w:val="002010B6"/>
    <w:rsid w:val="002426BF"/>
    <w:rsid w:val="00265500"/>
    <w:rsid w:val="00266631"/>
    <w:rsid w:val="002672D4"/>
    <w:rsid w:val="00275DE6"/>
    <w:rsid w:val="002A454A"/>
    <w:rsid w:val="002A61CE"/>
    <w:rsid w:val="002A64CB"/>
    <w:rsid w:val="002E1199"/>
    <w:rsid w:val="002E4484"/>
    <w:rsid w:val="002F1CB1"/>
    <w:rsid w:val="002F2D3F"/>
    <w:rsid w:val="0033255C"/>
    <w:rsid w:val="003922AE"/>
    <w:rsid w:val="003A508E"/>
    <w:rsid w:val="003E77C6"/>
    <w:rsid w:val="00411985"/>
    <w:rsid w:val="00466320"/>
    <w:rsid w:val="004701B3"/>
    <w:rsid w:val="0048643A"/>
    <w:rsid w:val="004A4FEB"/>
    <w:rsid w:val="004C3FDD"/>
    <w:rsid w:val="004E3320"/>
    <w:rsid w:val="004F5926"/>
    <w:rsid w:val="004F60E6"/>
    <w:rsid w:val="00502B37"/>
    <w:rsid w:val="00512458"/>
    <w:rsid w:val="00525188"/>
    <w:rsid w:val="005518A4"/>
    <w:rsid w:val="00562F8D"/>
    <w:rsid w:val="00591837"/>
    <w:rsid w:val="00591D9E"/>
    <w:rsid w:val="005A0ABC"/>
    <w:rsid w:val="006347F6"/>
    <w:rsid w:val="006A1801"/>
    <w:rsid w:val="006B21A4"/>
    <w:rsid w:val="006B69E8"/>
    <w:rsid w:val="006D71CD"/>
    <w:rsid w:val="006E2896"/>
    <w:rsid w:val="007C49AE"/>
    <w:rsid w:val="007F158B"/>
    <w:rsid w:val="007F1BA5"/>
    <w:rsid w:val="00823D49"/>
    <w:rsid w:val="00836443"/>
    <w:rsid w:val="0088784E"/>
    <w:rsid w:val="008B31FA"/>
    <w:rsid w:val="008C0487"/>
    <w:rsid w:val="008E45B1"/>
    <w:rsid w:val="008E618C"/>
    <w:rsid w:val="008E7B86"/>
    <w:rsid w:val="00945D34"/>
    <w:rsid w:val="0095661C"/>
    <w:rsid w:val="00994101"/>
    <w:rsid w:val="009D3B72"/>
    <w:rsid w:val="00A1032E"/>
    <w:rsid w:val="00A201A5"/>
    <w:rsid w:val="00A47BB0"/>
    <w:rsid w:val="00A7431A"/>
    <w:rsid w:val="00A8328E"/>
    <w:rsid w:val="00AC6F6F"/>
    <w:rsid w:val="00AD3072"/>
    <w:rsid w:val="00AD473A"/>
    <w:rsid w:val="00AF7479"/>
    <w:rsid w:val="00B2127D"/>
    <w:rsid w:val="00B470B7"/>
    <w:rsid w:val="00B7028A"/>
    <w:rsid w:val="00BB1FCB"/>
    <w:rsid w:val="00BC59A8"/>
    <w:rsid w:val="00BC64B8"/>
    <w:rsid w:val="00BD5EA7"/>
    <w:rsid w:val="00BF581D"/>
    <w:rsid w:val="00C153D7"/>
    <w:rsid w:val="00C20B3E"/>
    <w:rsid w:val="00C538EF"/>
    <w:rsid w:val="00C744FC"/>
    <w:rsid w:val="00C80C96"/>
    <w:rsid w:val="00C9423D"/>
    <w:rsid w:val="00CA4C65"/>
    <w:rsid w:val="00CA6EF1"/>
    <w:rsid w:val="00CE26CD"/>
    <w:rsid w:val="00D13877"/>
    <w:rsid w:val="00D728B0"/>
    <w:rsid w:val="00D849E0"/>
    <w:rsid w:val="00DB2B4D"/>
    <w:rsid w:val="00DC0153"/>
    <w:rsid w:val="00DD514D"/>
    <w:rsid w:val="00DD7C02"/>
    <w:rsid w:val="00E10954"/>
    <w:rsid w:val="00E26487"/>
    <w:rsid w:val="00E37E8B"/>
    <w:rsid w:val="00E5136E"/>
    <w:rsid w:val="00E85EBB"/>
    <w:rsid w:val="00EA5A5C"/>
    <w:rsid w:val="00ED0D66"/>
    <w:rsid w:val="00EF36BB"/>
    <w:rsid w:val="00F10778"/>
    <w:rsid w:val="00F434BD"/>
    <w:rsid w:val="00F517DD"/>
    <w:rsid w:val="00F56E8C"/>
    <w:rsid w:val="00F629E0"/>
    <w:rsid w:val="00F72A00"/>
    <w:rsid w:val="00F77F54"/>
    <w:rsid w:val="00FA07E6"/>
    <w:rsid w:val="00FA1A25"/>
    <w:rsid w:val="01167608"/>
    <w:rsid w:val="02946F63"/>
    <w:rsid w:val="02A30B62"/>
    <w:rsid w:val="04CA65BC"/>
    <w:rsid w:val="04ED5908"/>
    <w:rsid w:val="05193082"/>
    <w:rsid w:val="096D5E1E"/>
    <w:rsid w:val="0B536367"/>
    <w:rsid w:val="0BEF1D6F"/>
    <w:rsid w:val="0C351417"/>
    <w:rsid w:val="0D871BE8"/>
    <w:rsid w:val="0DE648AD"/>
    <w:rsid w:val="0F201B80"/>
    <w:rsid w:val="120A5867"/>
    <w:rsid w:val="12B466D2"/>
    <w:rsid w:val="12F74FFB"/>
    <w:rsid w:val="13440046"/>
    <w:rsid w:val="13D061AD"/>
    <w:rsid w:val="14BD3682"/>
    <w:rsid w:val="155F0263"/>
    <w:rsid w:val="15F15104"/>
    <w:rsid w:val="15F51FF1"/>
    <w:rsid w:val="16AF537D"/>
    <w:rsid w:val="170C1E4B"/>
    <w:rsid w:val="173A6E14"/>
    <w:rsid w:val="17892591"/>
    <w:rsid w:val="183C3A7D"/>
    <w:rsid w:val="19EC5BAC"/>
    <w:rsid w:val="1BFB62E4"/>
    <w:rsid w:val="1EBE6BFD"/>
    <w:rsid w:val="1F4B4C11"/>
    <w:rsid w:val="215B6BBC"/>
    <w:rsid w:val="215D310A"/>
    <w:rsid w:val="23F1761E"/>
    <w:rsid w:val="23FA1139"/>
    <w:rsid w:val="24D20E61"/>
    <w:rsid w:val="24DC3C61"/>
    <w:rsid w:val="24E2102D"/>
    <w:rsid w:val="253E5BF6"/>
    <w:rsid w:val="25E07331"/>
    <w:rsid w:val="276313DB"/>
    <w:rsid w:val="29353355"/>
    <w:rsid w:val="29551847"/>
    <w:rsid w:val="298A7DD2"/>
    <w:rsid w:val="2B6D3F49"/>
    <w:rsid w:val="2F046D58"/>
    <w:rsid w:val="2FEE7535"/>
    <w:rsid w:val="303057EB"/>
    <w:rsid w:val="30501367"/>
    <w:rsid w:val="30EB5B30"/>
    <w:rsid w:val="313D4646"/>
    <w:rsid w:val="31BA7C04"/>
    <w:rsid w:val="32F15C0C"/>
    <w:rsid w:val="340C3D9A"/>
    <w:rsid w:val="352D55B3"/>
    <w:rsid w:val="35C27FDB"/>
    <w:rsid w:val="35D255EC"/>
    <w:rsid w:val="36B4196D"/>
    <w:rsid w:val="36EC5760"/>
    <w:rsid w:val="383D38A6"/>
    <w:rsid w:val="39225542"/>
    <w:rsid w:val="399F1B75"/>
    <w:rsid w:val="3AB9024D"/>
    <w:rsid w:val="3BC02EBF"/>
    <w:rsid w:val="3CF25C82"/>
    <w:rsid w:val="3FCD0D85"/>
    <w:rsid w:val="40056EC5"/>
    <w:rsid w:val="41982EFC"/>
    <w:rsid w:val="429A5E12"/>
    <w:rsid w:val="42EF2714"/>
    <w:rsid w:val="436F46AE"/>
    <w:rsid w:val="437757BF"/>
    <w:rsid w:val="44E21E03"/>
    <w:rsid w:val="451A5E52"/>
    <w:rsid w:val="459D574D"/>
    <w:rsid w:val="46365108"/>
    <w:rsid w:val="48337C58"/>
    <w:rsid w:val="48353259"/>
    <w:rsid w:val="4B3614E5"/>
    <w:rsid w:val="4B407C14"/>
    <w:rsid w:val="4B7F4733"/>
    <w:rsid w:val="4BAF4BCA"/>
    <w:rsid w:val="4C6240CA"/>
    <w:rsid w:val="4CBE2516"/>
    <w:rsid w:val="4D02193D"/>
    <w:rsid w:val="4D625978"/>
    <w:rsid w:val="4EC729F6"/>
    <w:rsid w:val="4F2666C9"/>
    <w:rsid w:val="52EF49D9"/>
    <w:rsid w:val="52F2200D"/>
    <w:rsid w:val="53FF116B"/>
    <w:rsid w:val="54F07CA4"/>
    <w:rsid w:val="55825D14"/>
    <w:rsid w:val="56E80B3A"/>
    <w:rsid w:val="56EA6E41"/>
    <w:rsid w:val="57A04D21"/>
    <w:rsid w:val="58E26FA6"/>
    <w:rsid w:val="5B153EA1"/>
    <w:rsid w:val="5B161BB2"/>
    <w:rsid w:val="5B1D0E9D"/>
    <w:rsid w:val="5B53499A"/>
    <w:rsid w:val="5B935E32"/>
    <w:rsid w:val="5D934AC1"/>
    <w:rsid w:val="615B1B57"/>
    <w:rsid w:val="624C59AB"/>
    <w:rsid w:val="62536B75"/>
    <w:rsid w:val="6318487B"/>
    <w:rsid w:val="63774D60"/>
    <w:rsid w:val="6550560F"/>
    <w:rsid w:val="655C4145"/>
    <w:rsid w:val="679F727C"/>
    <w:rsid w:val="6D271A80"/>
    <w:rsid w:val="700A301A"/>
    <w:rsid w:val="704A5279"/>
    <w:rsid w:val="7492556A"/>
    <w:rsid w:val="75BB05A6"/>
    <w:rsid w:val="766F458E"/>
    <w:rsid w:val="768849AA"/>
    <w:rsid w:val="787F00DE"/>
    <w:rsid w:val="78F0746D"/>
    <w:rsid w:val="7A3646B8"/>
    <w:rsid w:val="7BFE125D"/>
    <w:rsid w:val="7C5304CD"/>
    <w:rsid w:val="7EBC295C"/>
    <w:rsid w:val="7F6D14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EF1"/>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CA6EF1"/>
    <w:pPr>
      <w:keepNext/>
      <w:keepLines/>
      <w:spacing w:before="340" w:after="330" w:line="576" w:lineRule="auto"/>
      <w:outlineLvl w:val="0"/>
    </w:pPr>
    <w:rPr>
      <w:b/>
      <w:kern w:val="44"/>
      <w:sz w:val="44"/>
    </w:rPr>
  </w:style>
  <w:style w:type="paragraph" w:styleId="2">
    <w:name w:val="heading 2"/>
    <w:basedOn w:val="a"/>
    <w:next w:val="a"/>
    <w:uiPriority w:val="9"/>
    <w:unhideWhenUsed/>
    <w:qFormat/>
    <w:rsid w:val="00CA6EF1"/>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rsid w:val="00CA6EF1"/>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CA6EF1"/>
    <w:rPr>
      <w:rFonts w:ascii="宋体" w:eastAsia="宋体"/>
      <w:sz w:val="18"/>
      <w:szCs w:val="18"/>
    </w:rPr>
  </w:style>
  <w:style w:type="paragraph" w:styleId="a4">
    <w:name w:val="annotation text"/>
    <w:basedOn w:val="a"/>
    <w:link w:val="Char0"/>
    <w:uiPriority w:val="99"/>
    <w:unhideWhenUsed/>
    <w:qFormat/>
    <w:rsid w:val="00CA6EF1"/>
    <w:pPr>
      <w:jc w:val="left"/>
    </w:pPr>
    <w:rPr>
      <w:rFonts w:ascii="Calibri" w:eastAsia="宋体" w:hAnsi="Calibri" w:cs="Times New Roman"/>
    </w:rPr>
  </w:style>
  <w:style w:type="paragraph" w:styleId="a5">
    <w:name w:val="Date"/>
    <w:basedOn w:val="a"/>
    <w:next w:val="a"/>
    <w:link w:val="Char1"/>
    <w:uiPriority w:val="99"/>
    <w:unhideWhenUsed/>
    <w:qFormat/>
    <w:rsid w:val="00CA6EF1"/>
    <w:pPr>
      <w:ind w:leftChars="2500" w:left="100"/>
    </w:pPr>
  </w:style>
  <w:style w:type="paragraph" w:styleId="a6">
    <w:name w:val="Balloon Text"/>
    <w:basedOn w:val="a"/>
    <w:link w:val="Char2"/>
    <w:uiPriority w:val="99"/>
    <w:unhideWhenUsed/>
    <w:qFormat/>
    <w:rsid w:val="00CA6EF1"/>
    <w:rPr>
      <w:sz w:val="18"/>
      <w:szCs w:val="18"/>
    </w:rPr>
  </w:style>
  <w:style w:type="paragraph" w:styleId="a7">
    <w:name w:val="footer"/>
    <w:basedOn w:val="a"/>
    <w:link w:val="Char3"/>
    <w:uiPriority w:val="99"/>
    <w:unhideWhenUsed/>
    <w:qFormat/>
    <w:rsid w:val="00CA6EF1"/>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CA6EF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A6EF1"/>
  </w:style>
  <w:style w:type="paragraph" w:styleId="20">
    <w:name w:val="toc 2"/>
    <w:basedOn w:val="a"/>
    <w:next w:val="a"/>
    <w:uiPriority w:val="39"/>
    <w:unhideWhenUsed/>
    <w:qFormat/>
    <w:rsid w:val="00CA6EF1"/>
    <w:pPr>
      <w:ind w:leftChars="200" w:left="420"/>
    </w:pPr>
  </w:style>
  <w:style w:type="character" w:styleId="a9">
    <w:name w:val="Hyperlink"/>
    <w:basedOn w:val="a0"/>
    <w:uiPriority w:val="99"/>
    <w:unhideWhenUsed/>
    <w:qFormat/>
    <w:rsid w:val="00CA6EF1"/>
    <w:rPr>
      <w:color w:val="0000FF" w:themeColor="hyperlink"/>
      <w:u w:val="single"/>
    </w:rPr>
  </w:style>
  <w:style w:type="character" w:customStyle="1" w:styleId="Char4">
    <w:name w:val="页眉 Char"/>
    <w:basedOn w:val="a0"/>
    <w:link w:val="a8"/>
    <w:uiPriority w:val="99"/>
    <w:qFormat/>
    <w:rsid w:val="00CA6EF1"/>
    <w:rPr>
      <w:sz w:val="18"/>
      <w:szCs w:val="18"/>
    </w:rPr>
  </w:style>
  <w:style w:type="character" w:customStyle="1" w:styleId="Char3">
    <w:name w:val="页脚 Char"/>
    <w:basedOn w:val="a0"/>
    <w:link w:val="a7"/>
    <w:uiPriority w:val="99"/>
    <w:qFormat/>
    <w:rsid w:val="00CA6EF1"/>
    <w:rPr>
      <w:sz w:val="18"/>
      <w:szCs w:val="18"/>
    </w:rPr>
  </w:style>
  <w:style w:type="character" w:customStyle="1" w:styleId="Char1">
    <w:name w:val="日期 Char"/>
    <w:basedOn w:val="a0"/>
    <w:link w:val="a5"/>
    <w:uiPriority w:val="99"/>
    <w:semiHidden/>
    <w:qFormat/>
    <w:rsid w:val="00CA6EF1"/>
  </w:style>
  <w:style w:type="paragraph" w:customStyle="1" w:styleId="11">
    <w:name w:val="列出段落1"/>
    <w:basedOn w:val="a"/>
    <w:uiPriority w:val="34"/>
    <w:qFormat/>
    <w:rsid w:val="00CA6EF1"/>
    <w:pPr>
      <w:ind w:firstLineChars="200" w:firstLine="420"/>
    </w:pPr>
  </w:style>
  <w:style w:type="paragraph" w:customStyle="1" w:styleId="110">
    <w:name w:val="列出段落11"/>
    <w:basedOn w:val="a"/>
    <w:uiPriority w:val="34"/>
    <w:qFormat/>
    <w:rsid w:val="00CA6EF1"/>
    <w:pPr>
      <w:ind w:firstLineChars="200" w:firstLine="420"/>
    </w:pPr>
  </w:style>
  <w:style w:type="paragraph" w:customStyle="1" w:styleId="Style1">
    <w:name w:val="_Style 1"/>
    <w:basedOn w:val="a"/>
    <w:uiPriority w:val="34"/>
    <w:qFormat/>
    <w:rsid w:val="00CA6EF1"/>
    <w:pPr>
      <w:ind w:firstLineChars="200" w:firstLine="420"/>
    </w:pPr>
  </w:style>
  <w:style w:type="character" w:customStyle="1" w:styleId="Char0">
    <w:name w:val="批注文字 Char"/>
    <w:basedOn w:val="a0"/>
    <w:link w:val="a4"/>
    <w:uiPriority w:val="99"/>
    <w:semiHidden/>
    <w:qFormat/>
    <w:rsid w:val="00CA6EF1"/>
    <w:rPr>
      <w:rFonts w:ascii="Calibri" w:hAnsi="Calibri"/>
      <w:kern w:val="2"/>
      <w:sz w:val="21"/>
      <w:szCs w:val="22"/>
    </w:rPr>
  </w:style>
  <w:style w:type="character" w:customStyle="1" w:styleId="Char">
    <w:name w:val="文档结构图 Char"/>
    <w:basedOn w:val="a0"/>
    <w:link w:val="a3"/>
    <w:uiPriority w:val="99"/>
    <w:semiHidden/>
    <w:qFormat/>
    <w:rsid w:val="00CA6EF1"/>
    <w:rPr>
      <w:rFonts w:ascii="宋体" w:hAnsiTheme="minorHAnsi" w:cstheme="minorBidi"/>
      <w:kern w:val="2"/>
      <w:sz w:val="18"/>
      <w:szCs w:val="18"/>
    </w:rPr>
  </w:style>
  <w:style w:type="character" w:customStyle="1" w:styleId="Char2">
    <w:name w:val="批注框文本 Char"/>
    <w:basedOn w:val="a0"/>
    <w:link w:val="a6"/>
    <w:uiPriority w:val="99"/>
    <w:semiHidden/>
    <w:qFormat/>
    <w:rsid w:val="00CA6EF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Document Map"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eastAsia="宋体"/>
      <w:sz w:val="18"/>
      <w:szCs w:val="18"/>
    </w:rPr>
  </w:style>
  <w:style w:type="paragraph" w:styleId="a4">
    <w:name w:val="annotation text"/>
    <w:basedOn w:val="a"/>
    <w:link w:val="Char0"/>
    <w:uiPriority w:val="99"/>
    <w:unhideWhenUsed/>
    <w:qFormat/>
    <w:pPr>
      <w:jc w:val="left"/>
    </w:pPr>
    <w:rPr>
      <w:rFonts w:ascii="Calibri" w:eastAsia="宋体" w:hAnsi="Calibri" w:cs="Times New Roman"/>
    </w:r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9">
    <w:name w:val="Hyperlink"/>
    <w:basedOn w:val="a0"/>
    <w:uiPriority w:val="99"/>
    <w:unhideWhenUsed/>
    <w:qFormat/>
    <w:rPr>
      <w:color w:val="0000FF" w:themeColor="hyperlink"/>
      <w:u w:val="single"/>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Char1">
    <w:name w:val="日期 Char"/>
    <w:basedOn w:val="a0"/>
    <w:link w:val="a5"/>
    <w:uiPriority w:val="99"/>
    <w:semiHidden/>
    <w:qFormat/>
  </w:style>
  <w:style w:type="paragraph" w:customStyle="1" w:styleId="11">
    <w:name w:val="列出段落1"/>
    <w:basedOn w:val="a"/>
    <w:uiPriority w:val="34"/>
    <w:qFormat/>
    <w:pPr>
      <w:ind w:firstLineChars="200" w:firstLine="420"/>
    </w:pPr>
  </w:style>
  <w:style w:type="paragraph" w:customStyle="1" w:styleId="110">
    <w:name w:val="列出段落11"/>
    <w:basedOn w:val="a"/>
    <w:uiPriority w:val="34"/>
    <w:qFormat/>
    <w:pPr>
      <w:ind w:firstLineChars="200" w:firstLine="420"/>
    </w:pPr>
  </w:style>
  <w:style w:type="paragraph" w:customStyle="1" w:styleId="Style1">
    <w:name w:val="_Style 1"/>
    <w:basedOn w:val="a"/>
    <w:uiPriority w:val="34"/>
    <w:qFormat/>
    <w:pPr>
      <w:ind w:firstLineChars="200" w:firstLine="420"/>
    </w:pPr>
  </w:style>
  <w:style w:type="character" w:customStyle="1" w:styleId="Char0">
    <w:name w:val="批注文字 Char"/>
    <w:basedOn w:val="a0"/>
    <w:link w:val="a4"/>
    <w:uiPriority w:val="99"/>
    <w:semiHidden/>
    <w:qFormat/>
    <w:rPr>
      <w:rFonts w:ascii="Calibri" w:hAnsi="Calibri"/>
      <w:kern w:val="2"/>
      <w:sz w:val="21"/>
      <w:szCs w:val="22"/>
    </w:rPr>
  </w:style>
  <w:style w:type="character" w:customStyle="1" w:styleId="Char">
    <w:name w:val="文档结构图 Char"/>
    <w:basedOn w:val="a0"/>
    <w:link w:val="a3"/>
    <w:uiPriority w:val="99"/>
    <w:semiHidden/>
    <w:qFormat/>
    <w:rPr>
      <w:rFonts w:ascii="宋体" w:hAnsiTheme="minorHAnsi" w:cstheme="minorBidi"/>
      <w:kern w:val="2"/>
      <w:sz w:val="18"/>
      <w:szCs w:val="18"/>
    </w:rPr>
  </w:style>
  <w:style w:type="character" w:customStyle="1" w:styleId="Char2">
    <w:name w:val="批注框文本 Char"/>
    <w:basedOn w:val="a0"/>
    <w:link w:val="a6"/>
    <w:uiPriority w:val="99"/>
    <w:semiHidden/>
    <w:qFormat/>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99785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1848</Words>
  <Characters>10537</Characters>
  <Application>Microsoft Office Word</Application>
  <DocSecurity>0</DocSecurity>
  <Lines>87</Lines>
  <Paragraphs>24</Paragraphs>
  <ScaleCrop>false</ScaleCrop>
  <Company/>
  <LinksUpToDate>false</LinksUpToDate>
  <CharactersWithSpaces>12361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haierpc</dc:creator>
  <cp:lastModifiedBy>李蹊</cp:lastModifiedBy>
  <cp:revision>52</cp:revision>
  <cp:lastPrinted>2017-10-16T01:44:00Z</cp:lastPrinted>
  <dcterms:created xsi:type="dcterms:W3CDTF">2017-04-11T07:19:00Z</dcterms:created>
  <dcterms:modified xsi:type="dcterms:W3CDTF">2017-10-16T01:44:00Z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