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02" w:rsidRDefault="004D2202" w:rsidP="004D2202">
      <w:pPr>
        <w:jc w:val="center"/>
      </w:pPr>
      <w:bookmarkStart w:id="0" w:name="bookmark6"/>
      <w:bookmarkStart w:id="1" w:name="Materials_Science_&amp;_Engineering_Database"/>
      <w:bookmarkEnd w:id="0"/>
      <w:bookmarkEnd w:id="1"/>
      <w:r>
        <w:rPr>
          <w:rFonts w:ascii="Times New Roman" w:hAnsi="Times New Roman"/>
          <w:noProof/>
          <w:color w:val="000000"/>
          <w:szCs w:val="21"/>
        </w:rPr>
        <w:drawing>
          <wp:inline distT="0" distB="0" distL="0" distR="0" wp14:anchorId="722924E2" wp14:editId="2F78D9BB">
            <wp:extent cx="5229225" cy="14288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srcRect/>
                    <a:stretch>
                      <a:fillRect/>
                    </a:stretch>
                  </pic:blipFill>
                  <pic:spPr>
                    <a:xfrm>
                      <a:off x="0" y="0"/>
                      <a:ext cx="5231974" cy="1429626"/>
                    </a:xfrm>
                    <a:prstGeom prst="rect">
                      <a:avLst/>
                    </a:prstGeom>
                    <a:noFill/>
                    <a:ln w="9525">
                      <a:noFill/>
                      <a:miter lim="800000"/>
                      <a:headEnd/>
                      <a:tailEnd/>
                    </a:ln>
                  </pic:spPr>
                </pic:pic>
              </a:graphicData>
            </a:graphic>
          </wp:inline>
        </w:drawing>
      </w:r>
    </w:p>
    <w:p w:rsidR="004D2202" w:rsidRDefault="004D2202" w:rsidP="004D2202">
      <w:pPr>
        <w:ind w:firstLineChars="200" w:firstLine="422"/>
      </w:pPr>
      <w:r w:rsidRPr="004D2202">
        <w:rPr>
          <w:rFonts w:hint="eastAsia"/>
          <w:b/>
        </w:rPr>
        <w:t>材料学与工程学期刊全文数据库</w:t>
      </w:r>
      <w:r>
        <w:rPr>
          <w:rFonts w:hint="eastAsia"/>
        </w:rPr>
        <w:t>（</w:t>
      </w:r>
      <w:r>
        <w:t>Materials Science &amp;Engineering Database</w:t>
      </w:r>
      <w:r>
        <w:rPr>
          <w:rFonts w:hint="eastAsia"/>
        </w:rPr>
        <w:t>）是为了满足专业人士、学生、教师和研究人员的需求而专门建立的资源库。这是一项集全文内容和全球文献专家索引的跨学科资源，为用户提供有效的工具和内容，帮助他们紧随该领域最新研究趋势，开展全面文献查询。同时，本数据库也为新研究人员提供强大的基础知识。</w:t>
      </w:r>
    </w:p>
    <w:p w:rsidR="004D2202" w:rsidRDefault="004D2202" w:rsidP="004D2202">
      <w:pPr>
        <w:ind w:firstLineChars="200" w:firstLine="420"/>
      </w:pPr>
      <w:r>
        <w:rPr>
          <w:rFonts w:hint="eastAsia"/>
        </w:rPr>
        <w:t>针对材料学研究，数据库利用广泛摘要与索引，提供大量全文内容及全面检索。这些均得益于专业编辑团队所管理的受控词表。该库涉及的领域包括金属、聚合物、陶瓷、复合材料和生物材料及其处理，如腐蚀、成型和铸造、处理、回收、测试、精加工、焊接和成型。</w:t>
      </w:r>
    </w:p>
    <w:p w:rsidR="004D2202" w:rsidRDefault="004D2202" w:rsidP="004D2202">
      <w:pPr>
        <w:ind w:firstLineChars="200" w:firstLine="420"/>
      </w:pPr>
      <w:r>
        <w:rPr>
          <w:rFonts w:hint="eastAsia"/>
        </w:rPr>
        <w:t>支持工程研究，数据库收录数以百万计书目摘要，为用户提供有关新技术和工程研究（具体包括土木、机械、环境、地震、机械和运输）的广泛知识和深入洞见。</w:t>
      </w:r>
    </w:p>
    <w:p w:rsidR="004D2202" w:rsidRDefault="004D2202" w:rsidP="004D2202">
      <w:pPr>
        <w:ind w:firstLineChars="200" w:firstLine="420"/>
      </w:pPr>
      <w:r>
        <w:rPr>
          <w:rFonts w:hint="eastAsia"/>
        </w:rPr>
        <w:t>材料学与工程学期刊全文数据库（</w:t>
      </w:r>
      <w:r>
        <w:t>Materials Science &amp;Engineering Database</w:t>
      </w:r>
      <w:r>
        <w:rPr>
          <w:rFonts w:hint="eastAsia"/>
        </w:rPr>
        <w:t>）不局限于学术期刊，还包括会议论文、政府报告和其他形式的灰色文献。内容的多样性为研究者提供了紧随该领域最新研究趋势和跟踪最新发现所需的大量信息。</w:t>
      </w:r>
      <w:r w:rsidRPr="00D00431">
        <w:rPr>
          <w:rFonts w:hint="eastAsia"/>
          <w:b/>
        </w:rPr>
        <w:t>材料学与工程学期刊全文数据库</w:t>
      </w:r>
      <w:r>
        <w:rPr>
          <w:rFonts w:hint="eastAsia"/>
        </w:rPr>
        <w:t>的优点如下：</w:t>
      </w:r>
    </w:p>
    <w:p w:rsidR="004D2202" w:rsidRDefault="004D2202" w:rsidP="004D2202">
      <w:pPr>
        <w:pStyle w:val="ListParagraph1"/>
        <w:shd w:val="clear" w:color="auto" w:fill="FFFFFF"/>
        <w:tabs>
          <w:tab w:val="left" w:pos="480"/>
        </w:tabs>
        <w:autoSpaceDE/>
        <w:adjustRightInd w:val="0"/>
        <w:snapToGrid w:val="0"/>
        <w:spacing w:after="0"/>
        <w:ind w:left="480" w:hanging="480"/>
        <w:jc w:val="both"/>
        <w:rPr>
          <w:rFonts w:cs="Times New Roman"/>
          <w:snapToGrid w:val="0"/>
          <w:color w:val="000000"/>
          <w:sz w:val="21"/>
          <w:szCs w:val="21"/>
        </w:rPr>
      </w:pPr>
      <w:r>
        <w:rPr>
          <w:rFonts w:cs="Times New Roman"/>
          <w:snapToGrid w:val="0"/>
          <w:color w:val="4C4D4F"/>
          <w:sz w:val="20"/>
          <w:szCs w:val="20"/>
        </w:rPr>
        <w:t>•</w:t>
      </w:r>
      <w:r>
        <w:rPr>
          <w:rFonts w:cs="Times New Roman"/>
          <w:snapToGrid w:val="0"/>
          <w:color w:val="4C4D4F"/>
          <w:sz w:val="20"/>
          <w:szCs w:val="20"/>
        </w:rPr>
        <w:tab/>
      </w:r>
      <w:r>
        <w:rPr>
          <w:rFonts w:cs="Times New Roman" w:hint="eastAsia"/>
          <w:snapToGrid w:val="0"/>
          <w:color w:val="4C4D4F"/>
          <w:sz w:val="20"/>
          <w:szCs w:val="20"/>
        </w:rPr>
        <w:t>良好的</w:t>
      </w:r>
      <w:r>
        <w:rPr>
          <w:rFonts w:hAnsi="宋体" w:cs="Times New Roman" w:hint="eastAsia"/>
          <w:snapToGrid w:val="0"/>
          <w:color w:val="4C4D4F"/>
          <w:sz w:val="21"/>
          <w:szCs w:val="21"/>
        </w:rPr>
        <w:t>用户界面使研究人员能够开展精准、快速、全面的检索；</w:t>
      </w:r>
    </w:p>
    <w:p w:rsidR="004D2202" w:rsidRDefault="004D2202" w:rsidP="004D2202">
      <w:pPr>
        <w:pStyle w:val="ListParagraph1"/>
        <w:shd w:val="clear" w:color="auto" w:fill="FFFFFF"/>
        <w:tabs>
          <w:tab w:val="left" w:pos="480"/>
        </w:tabs>
        <w:autoSpaceDE/>
        <w:adjustRightInd w:val="0"/>
        <w:snapToGrid w:val="0"/>
        <w:spacing w:after="0"/>
        <w:ind w:left="480" w:hanging="480"/>
        <w:jc w:val="both"/>
        <w:rPr>
          <w:rFonts w:cs="Times New Roman"/>
          <w:snapToGrid w:val="0"/>
          <w:color w:val="000000"/>
          <w:sz w:val="21"/>
          <w:szCs w:val="21"/>
        </w:rPr>
      </w:pPr>
      <w:r>
        <w:rPr>
          <w:rFonts w:cs="Times New Roman"/>
          <w:snapToGrid w:val="0"/>
          <w:color w:val="4C4D4F"/>
          <w:sz w:val="21"/>
          <w:szCs w:val="21"/>
        </w:rPr>
        <w:t>•</w:t>
      </w:r>
      <w:r>
        <w:rPr>
          <w:rFonts w:cs="Times New Roman"/>
          <w:snapToGrid w:val="0"/>
          <w:color w:val="4C4D4F"/>
          <w:sz w:val="21"/>
          <w:szCs w:val="21"/>
        </w:rPr>
        <w:tab/>
      </w:r>
      <w:r>
        <w:rPr>
          <w:rFonts w:cs="Times New Roman" w:hint="eastAsia"/>
          <w:snapToGrid w:val="0"/>
          <w:color w:val="4C4D4F"/>
          <w:sz w:val="21"/>
          <w:szCs w:val="21"/>
        </w:rPr>
        <w:t>实现</w:t>
      </w:r>
      <w:r>
        <w:rPr>
          <w:rFonts w:hAnsi="宋体" w:cs="Times New Roman" w:hint="eastAsia"/>
          <w:snapToGrid w:val="0"/>
          <w:color w:val="4C4D4F"/>
          <w:sz w:val="21"/>
          <w:szCs w:val="21"/>
        </w:rPr>
        <w:t>全方位覆盖，收录了独立集成数据库所无法企及的广泛期刊、会议论文、论文等；</w:t>
      </w:r>
    </w:p>
    <w:p w:rsidR="004D2202" w:rsidRDefault="004D2202" w:rsidP="004D2202">
      <w:pPr>
        <w:pStyle w:val="ListParagraph1"/>
        <w:shd w:val="clear" w:color="auto" w:fill="FFFFFF"/>
        <w:tabs>
          <w:tab w:val="left" w:pos="480"/>
        </w:tabs>
        <w:autoSpaceDE/>
        <w:adjustRightInd w:val="0"/>
        <w:snapToGrid w:val="0"/>
        <w:spacing w:after="0"/>
        <w:ind w:left="480" w:hanging="480"/>
        <w:jc w:val="both"/>
        <w:rPr>
          <w:rFonts w:cs="Times New Roman"/>
          <w:snapToGrid w:val="0"/>
          <w:color w:val="000000"/>
          <w:sz w:val="21"/>
          <w:szCs w:val="21"/>
        </w:rPr>
      </w:pPr>
      <w:r>
        <w:rPr>
          <w:rFonts w:cs="Times New Roman"/>
          <w:snapToGrid w:val="0"/>
          <w:color w:val="4C4D4F"/>
          <w:sz w:val="21"/>
          <w:szCs w:val="21"/>
        </w:rPr>
        <w:t>•</w:t>
      </w:r>
      <w:r>
        <w:rPr>
          <w:rFonts w:cs="Times New Roman"/>
          <w:snapToGrid w:val="0"/>
          <w:color w:val="4C4D4F"/>
          <w:sz w:val="21"/>
          <w:szCs w:val="21"/>
        </w:rPr>
        <w:tab/>
      </w:r>
      <w:r>
        <w:rPr>
          <w:rFonts w:hAnsi="宋体" w:cs="Times New Roman" w:hint="eastAsia"/>
          <w:snapToGrid w:val="0"/>
          <w:color w:val="4C4D4F"/>
          <w:sz w:val="21"/>
          <w:szCs w:val="21"/>
        </w:rPr>
        <w:t>基于传统型和创新型文摘索引，覆盖所有文献</w:t>
      </w:r>
      <w:r>
        <w:rPr>
          <w:rFonts w:cs="Times New Roman" w:hint="eastAsia"/>
          <w:snapToGrid w:val="0"/>
          <w:color w:val="4C4D4F"/>
          <w:sz w:val="21"/>
          <w:szCs w:val="21"/>
        </w:rPr>
        <w:t>；</w:t>
      </w:r>
    </w:p>
    <w:p w:rsidR="004D2202" w:rsidRDefault="004D2202" w:rsidP="004D2202">
      <w:pPr>
        <w:pStyle w:val="ListParagraph1"/>
        <w:shd w:val="clear" w:color="auto" w:fill="FFFFFF"/>
        <w:tabs>
          <w:tab w:val="left" w:pos="480"/>
        </w:tabs>
        <w:autoSpaceDE/>
        <w:adjustRightInd w:val="0"/>
        <w:snapToGrid w:val="0"/>
        <w:spacing w:after="0"/>
        <w:ind w:left="480" w:hanging="480"/>
        <w:jc w:val="both"/>
        <w:rPr>
          <w:rFonts w:cs="Times New Roman"/>
          <w:snapToGrid w:val="0"/>
          <w:color w:val="000000"/>
          <w:sz w:val="21"/>
          <w:szCs w:val="21"/>
        </w:rPr>
      </w:pPr>
      <w:r>
        <w:rPr>
          <w:rFonts w:cs="Times New Roman"/>
          <w:snapToGrid w:val="0"/>
          <w:color w:val="4C4D4F"/>
          <w:sz w:val="20"/>
          <w:szCs w:val="20"/>
        </w:rPr>
        <w:t>•</w:t>
      </w:r>
      <w:r>
        <w:rPr>
          <w:rFonts w:cs="Times New Roman"/>
          <w:snapToGrid w:val="0"/>
          <w:color w:val="4C4D4F"/>
          <w:sz w:val="20"/>
          <w:szCs w:val="20"/>
        </w:rPr>
        <w:tab/>
      </w:r>
      <w:r>
        <w:rPr>
          <w:rFonts w:hAnsi="宋体" w:cs="Times New Roman" w:hint="eastAsia"/>
          <w:snapToGrid w:val="0"/>
          <w:color w:val="4C4D4F"/>
          <w:sz w:val="21"/>
          <w:szCs w:val="21"/>
        </w:rPr>
        <w:t>可即时访问检索出的数千条全文出版物和重要内容来源。</w:t>
      </w:r>
    </w:p>
    <w:p w:rsidR="004D2202" w:rsidRDefault="004D2202" w:rsidP="004D2202">
      <w:pPr>
        <w:adjustRightInd w:val="0"/>
        <w:snapToGrid w:val="0"/>
        <w:spacing w:beforeLines="50" w:before="180" w:afterLines="50" w:after="180"/>
        <w:rPr>
          <w:rFonts w:ascii="Times New Roman" w:hAnsi="Times New Roman"/>
          <w:snapToGrid w:val="0"/>
        </w:rPr>
      </w:pPr>
      <w:r>
        <w:rPr>
          <w:rFonts w:ascii="Times New Roman" w:hAnsi="宋体" w:hint="eastAsia"/>
          <w:snapToGrid w:val="0"/>
        </w:rPr>
        <w:t>本数据库收录的子库包括：</w:t>
      </w:r>
      <w:r>
        <w:rPr>
          <w:rFonts w:ascii="Times New Roman" w:hAnsi="Times New Roman"/>
          <w:snapToGrid w:val="0"/>
        </w:rPr>
        <w:t xml:space="preserve"> </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铝工业文摘</w:t>
      </w:r>
      <w:r>
        <w:rPr>
          <w:rFonts w:ascii="Times New Roman" w:hAnsi="Times New Roman"/>
          <w:snapToGrid w:val="0"/>
        </w:rPr>
        <w:t>(Aluminum Industry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新技术与工程学文摘</w:t>
      </w:r>
      <w:r>
        <w:rPr>
          <w:rFonts w:ascii="Times New Roman" w:hAnsi="Times New Roman"/>
          <w:snapToGrid w:val="0"/>
        </w:rPr>
        <w:t>(ANTE: Abstracts in New Technology &amp;  Engineering)</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水产科学与渔业文摘（</w:t>
      </w:r>
      <w:r>
        <w:rPr>
          <w:rFonts w:ascii="Times New Roman" w:hAnsi="Times New Roman"/>
          <w:snapToGrid w:val="0"/>
        </w:rPr>
        <w:t>ASFA</w:t>
      </w:r>
      <w:r>
        <w:rPr>
          <w:rFonts w:ascii="Times New Roman" w:hAnsi="Times New Roman" w:hint="eastAsia"/>
          <w:snapToGrid w:val="0"/>
        </w:rPr>
        <w:t>）</w:t>
      </w:r>
      <w:r>
        <w:rPr>
          <w:rFonts w:ascii="Times New Roman" w:hAnsi="Times New Roman"/>
          <w:snapToGrid w:val="0"/>
        </w:rPr>
        <w:t>(Aquatic Science &amp; Fisheries Abstracts (ASFA)  Marine Biotechnology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生物化学文摘</w:t>
      </w:r>
      <w:r>
        <w:rPr>
          <w:rFonts w:ascii="Times New Roman" w:hAnsi="Times New Roman"/>
          <w:snapToGrid w:val="0"/>
        </w:rPr>
        <w:t>1(Biochemistry Abstracts 1)</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生物化学文摘</w:t>
      </w:r>
      <w:r>
        <w:rPr>
          <w:rFonts w:ascii="Times New Roman" w:hAnsi="Times New Roman"/>
          <w:snapToGrid w:val="0"/>
        </w:rPr>
        <w:t>3(Biochemistry Abstracts 3)</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生物技术研究文摘</w:t>
      </w:r>
      <w:r>
        <w:rPr>
          <w:rFonts w:ascii="Times New Roman" w:hAnsi="Times New Roman"/>
          <w:snapToGrid w:val="0"/>
        </w:rPr>
        <w:t>(Biotechnology Research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陶瓷文摘</w:t>
      </w:r>
      <w:r>
        <w:rPr>
          <w:rFonts w:ascii="Times New Roman" w:hAnsi="Times New Roman"/>
          <w:snapToGrid w:val="0"/>
        </w:rPr>
        <w:t>(Ceramic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化学感应文摘</w:t>
      </w:r>
      <w:r>
        <w:rPr>
          <w:rFonts w:ascii="Times New Roman" w:hAnsi="Times New Roman"/>
          <w:snapToGrid w:val="0"/>
        </w:rPr>
        <w:t>(Chemoreception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土木工程文摘</w:t>
      </w:r>
      <w:r>
        <w:rPr>
          <w:rFonts w:ascii="Times New Roman" w:hAnsi="Times New Roman"/>
          <w:snapToGrid w:val="0"/>
        </w:rPr>
        <w:t>(Civil Engineering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铜技术文摘</w:t>
      </w:r>
      <w:r>
        <w:rPr>
          <w:rFonts w:ascii="Times New Roman" w:hAnsi="Times New Roman"/>
          <w:snapToGrid w:val="0"/>
        </w:rPr>
        <w:t>(Copper Technical Reference Library)</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腐蚀文摘</w:t>
      </w:r>
      <w:r>
        <w:rPr>
          <w:rFonts w:ascii="Times New Roman" w:hAnsi="Times New Roman"/>
          <w:snapToGrid w:val="0"/>
        </w:rPr>
        <w:t>(Corrosion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地震工程文摘</w:t>
      </w:r>
      <w:r>
        <w:rPr>
          <w:rFonts w:ascii="Times New Roman" w:hAnsi="Times New Roman"/>
          <w:snapToGrid w:val="0"/>
        </w:rPr>
        <w:t>(Earthquake Engineering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工程材料文摘</w:t>
      </w:r>
      <w:r>
        <w:rPr>
          <w:rFonts w:ascii="Times New Roman" w:hAnsi="Times New Roman"/>
          <w:snapToGrid w:val="0"/>
        </w:rPr>
        <w:t>(Engineered Materials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lastRenderedPageBreak/>
        <w:t>工程期刊</w:t>
      </w:r>
      <w:r>
        <w:rPr>
          <w:rFonts w:ascii="Times New Roman" w:hAnsi="Times New Roman"/>
          <w:snapToGrid w:val="0"/>
        </w:rPr>
        <w:t>(Engineering Journals)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环境工程文摘</w:t>
      </w:r>
      <w:r>
        <w:rPr>
          <w:rFonts w:ascii="Times New Roman" w:hAnsi="Times New Roman"/>
          <w:snapToGrid w:val="0"/>
        </w:rPr>
        <w:t>(Environmental Engineering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遗传学文摘</w:t>
      </w:r>
      <w:r>
        <w:rPr>
          <w:rFonts w:ascii="Times New Roman" w:hAnsi="Times New Roman"/>
          <w:snapToGrid w:val="0"/>
        </w:rPr>
        <w:t>(Genetics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人类基因组文摘</w:t>
      </w:r>
      <w:r>
        <w:rPr>
          <w:rFonts w:ascii="Times New Roman" w:hAnsi="Times New Roman"/>
          <w:snapToGrid w:val="0"/>
        </w:rPr>
        <w:t>(Human Genome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工业和应用微生物学文摘（微生物</w:t>
      </w:r>
      <w:r>
        <w:rPr>
          <w:rFonts w:ascii="Times New Roman" w:hAnsi="Times New Roman"/>
          <w:snapToGrid w:val="0"/>
        </w:rPr>
        <w:t>A</w:t>
      </w:r>
      <w:r>
        <w:rPr>
          <w:rFonts w:ascii="Times New Roman" w:hAnsi="Times New Roman" w:hint="eastAsia"/>
          <w:snapToGrid w:val="0"/>
        </w:rPr>
        <w:t>）</w:t>
      </w:r>
      <w:r>
        <w:rPr>
          <w:rFonts w:ascii="Times New Roman" w:hAnsi="Times New Roman"/>
          <w:snapToGrid w:val="0"/>
        </w:rPr>
        <w:t>(Industrial and Applied Microbiology Abstracts (Microbiology A))</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材料业务文件</w:t>
      </w:r>
      <w:r>
        <w:rPr>
          <w:rFonts w:ascii="Times New Roman" w:hAnsi="Times New Roman"/>
          <w:snapToGrid w:val="0"/>
        </w:rPr>
        <w:t>(Materials Business File)</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材料科学期刊</w:t>
      </w:r>
      <w:r>
        <w:rPr>
          <w:rFonts w:ascii="Times New Roman" w:hAnsi="Times New Roman"/>
          <w:snapToGrid w:val="0"/>
        </w:rPr>
        <w:t>(Materials Science Journals)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机械和交通运输工程文摘</w:t>
      </w:r>
      <w:r>
        <w:rPr>
          <w:rFonts w:ascii="Times New Roman" w:hAnsi="Times New Roman"/>
          <w:snapToGrid w:val="0"/>
        </w:rPr>
        <w:t>(Mechanical &amp; Transportation Engineering Abstracts)</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金属文摘数据库</w:t>
      </w:r>
      <w:r>
        <w:rPr>
          <w:rFonts w:ascii="Times New Roman" w:hAnsi="Times New Roman"/>
          <w:snapToGrid w:val="0"/>
        </w:rPr>
        <w:t>(METADEX)</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聚合物文献库</w:t>
      </w:r>
      <w:r>
        <w:rPr>
          <w:rFonts w:ascii="Times New Roman" w:hAnsi="Times New Roman"/>
          <w:snapToGrid w:val="0"/>
        </w:rPr>
        <w:t>(Polymer Library)</w:t>
      </w:r>
    </w:p>
    <w:p w:rsidR="004D2202" w:rsidRDefault="004D2202" w:rsidP="004D2202">
      <w:pPr>
        <w:pStyle w:val="a5"/>
        <w:numPr>
          <w:ilvl w:val="0"/>
          <w:numId w:val="1"/>
        </w:numPr>
        <w:adjustRightInd w:val="0"/>
        <w:snapToGrid w:val="0"/>
        <w:spacing w:beforeLines="50" w:before="180" w:afterLines="50" w:after="180"/>
        <w:ind w:left="1287" w:hanging="567"/>
        <w:rPr>
          <w:rFonts w:ascii="Times New Roman" w:hAnsi="Times New Roman"/>
          <w:snapToGrid w:val="0"/>
        </w:rPr>
      </w:pPr>
      <w:r>
        <w:rPr>
          <w:rFonts w:ascii="Times New Roman" w:hAnsi="Times New Roman" w:hint="eastAsia"/>
          <w:snapToGrid w:val="0"/>
        </w:rPr>
        <w:t>高分子科学期刊</w:t>
      </w:r>
      <w:r>
        <w:rPr>
          <w:rFonts w:ascii="Times New Roman" w:hAnsi="Times New Roman"/>
          <w:snapToGrid w:val="0"/>
        </w:rPr>
        <w:t>(Polymer Science Journals)</w:t>
      </w:r>
    </w:p>
    <w:p w:rsidR="004D2202" w:rsidRDefault="004D2202" w:rsidP="004D2202">
      <w:pPr>
        <w:pStyle w:val="a4"/>
        <w:tabs>
          <w:tab w:val="left" w:pos="480"/>
        </w:tabs>
        <w:autoSpaceDE/>
        <w:adjustRightInd w:val="0"/>
        <w:snapToGrid w:val="0"/>
        <w:spacing w:beforeLines="50" w:before="180" w:afterLines="50" w:after="180"/>
        <w:ind w:firstLine="0"/>
        <w:jc w:val="both"/>
        <w:rPr>
          <w:rFonts w:ascii="Arial" w:hAnsi="Arial" w:cs="Arial"/>
          <w:b/>
          <w:bCs/>
          <w:sz w:val="18"/>
          <w:szCs w:val="21"/>
        </w:rPr>
      </w:pPr>
    </w:p>
    <w:p w:rsidR="008B5158" w:rsidRDefault="00E0532F" w:rsidP="004D2202">
      <w:r>
        <w:rPr>
          <w:rStyle w:val="a7"/>
          <w:rFonts w:ascii="微软雅黑" w:eastAsia="微软雅黑" w:hAnsi="微软雅黑" w:hint="eastAsia"/>
          <w:color w:val="222222"/>
          <w:shd w:val="clear" w:color="auto" w:fill="FFFFFF"/>
        </w:rPr>
        <w:t>资源网址：</w:t>
      </w:r>
      <w:hyperlink r:id="rId7" w:history="1">
        <w:r>
          <w:rPr>
            <w:rStyle w:val="a3"/>
            <w:rFonts w:ascii="微软雅黑" w:eastAsia="微软雅黑" w:hAnsi="微软雅黑" w:hint="eastAsia"/>
            <w:b/>
            <w:bCs/>
            <w:color w:val="333333"/>
            <w:shd w:val="clear" w:color="auto" w:fill="FFFFFF"/>
          </w:rPr>
          <w:t>http://search.proquest.com/index</w:t>
        </w:r>
      </w:hyperlink>
      <w:r>
        <w:rPr>
          <w:rFonts w:ascii="微软雅黑" w:eastAsia="微软雅黑" w:hAnsi="微软雅黑" w:hint="eastAsia"/>
          <w:color w:val="222222"/>
          <w:shd w:val="clear" w:color="auto" w:fill="FFFFFF"/>
        </w:rPr>
        <w:t xml:space="preserve"> </w:t>
      </w:r>
      <w:bookmarkStart w:id="2" w:name="_GoBack"/>
      <w:bookmarkEnd w:id="2"/>
    </w:p>
    <w:sectPr w:rsidR="008B5158">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1997"/>
    <w:multiLevelType w:val="hybridMultilevel"/>
    <w:tmpl w:val="EF94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02"/>
    <w:rsid w:val="004813DF"/>
    <w:rsid w:val="004D2202"/>
    <w:rsid w:val="00D00431"/>
    <w:rsid w:val="00E0532F"/>
    <w:rsid w:val="00EB13DC"/>
    <w:rsid w:val="00EF6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02"/>
    <w:pPr>
      <w:widowControl w:val="0"/>
      <w:spacing w:after="160" w:line="256" w:lineRule="auto"/>
      <w:jc w:val="both"/>
    </w:pPr>
    <w:rPr>
      <w:rFonts w:ascii="Calibri" w:eastAsia="宋体"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4D2202"/>
    <w:rPr>
      <w:color w:val="0000FF"/>
      <w:u w:val="single"/>
    </w:rPr>
  </w:style>
  <w:style w:type="paragraph" w:styleId="a4">
    <w:name w:val="Body Text"/>
    <w:basedOn w:val="a"/>
    <w:link w:val="Char"/>
    <w:uiPriority w:val="99"/>
    <w:semiHidden/>
    <w:unhideWhenUsed/>
    <w:qFormat/>
    <w:rsid w:val="004D2202"/>
    <w:pPr>
      <w:autoSpaceDE w:val="0"/>
      <w:autoSpaceDN w:val="0"/>
      <w:ind w:left="2560" w:hanging="220"/>
      <w:jc w:val="left"/>
    </w:pPr>
    <w:rPr>
      <w:rFonts w:ascii="宋体"/>
      <w:kern w:val="0"/>
      <w:sz w:val="20"/>
      <w:szCs w:val="20"/>
    </w:rPr>
  </w:style>
  <w:style w:type="character" w:customStyle="1" w:styleId="Char">
    <w:name w:val="正文文本 Char"/>
    <w:basedOn w:val="a0"/>
    <w:link w:val="a4"/>
    <w:uiPriority w:val="99"/>
    <w:semiHidden/>
    <w:qFormat/>
    <w:rsid w:val="004D2202"/>
    <w:rPr>
      <w:rFonts w:ascii="宋体" w:eastAsia="宋体" w:hAnsi="Calibri" w:cs="Times New Roman"/>
      <w:kern w:val="0"/>
      <w:sz w:val="20"/>
      <w:szCs w:val="20"/>
      <w:lang w:eastAsia="zh-CN"/>
    </w:rPr>
  </w:style>
  <w:style w:type="paragraph" w:styleId="a5">
    <w:name w:val="List Paragraph"/>
    <w:basedOn w:val="a"/>
    <w:uiPriority w:val="99"/>
    <w:qFormat/>
    <w:rsid w:val="004D2202"/>
    <w:pPr>
      <w:ind w:left="720"/>
      <w:contextualSpacing/>
    </w:pPr>
  </w:style>
  <w:style w:type="paragraph" w:customStyle="1" w:styleId="ListParagraph1">
    <w:name w:val="List Paragraph1"/>
    <w:basedOn w:val="a"/>
    <w:uiPriority w:val="99"/>
    <w:qFormat/>
    <w:rsid w:val="004D2202"/>
    <w:pPr>
      <w:autoSpaceDE w:val="0"/>
      <w:autoSpaceDN w:val="0"/>
      <w:jc w:val="left"/>
    </w:pPr>
    <w:rPr>
      <w:rFonts w:ascii="Times New Roman" w:hAnsi="Times New Roman" w:cs="宋体"/>
      <w:kern w:val="0"/>
      <w:sz w:val="24"/>
      <w:szCs w:val="24"/>
    </w:rPr>
  </w:style>
  <w:style w:type="paragraph" w:styleId="a6">
    <w:name w:val="Balloon Text"/>
    <w:basedOn w:val="a"/>
    <w:link w:val="Char0"/>
    <w:uiPriority w:val="99"/>
    <w:semiHidden/>
    <w:unhideWhenUsed/>
    <w:rsid w:val="004813DF"/>
    <w:pPr>
      <w:spacing w:after="0" w:line="240" w:lineRule="auto"/>
    </w:pPr>
    <w:rPr>
      <w:sz w:val="18"/>
      <w:szCs w:val="18"/>
    </w:rPr>
  </w:style>
  <w:style w:type="character" w:customStyle="1" w:styleId="Char0">
    <w:name w:val="批注框文本 Char"/>
    <w:basedOn w:val="a0"/>
    <w:link w:val="a6"/>
    <w:uiPriority w:val="99"/>
    <w:semiHidden/>
    <w:rsid w:val="004813DF"/>
    <w:rPr>
      <w:rFonts w:ascii="Calibri" w:eastAsia="宋体" w:hAnsi="Calibri" w:cs="Times New Roman"/>
      <w:sz w:val="18"/>
      <w:szCs w:val="18"/>
      <w:lang w:eastAsia="zh-CN"/>
    </w:rPr>
  </w:style>
  <w:style w:type="character" w:styleId="a7">
    <w:name w:val="Strong"/>
    <w:basedOn w:val="a0"/>
    <w:uiPriority w:val="22"/>
    <w:qFormat/>
    <w:rsid w:val="00E05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02"/>
    <w:pPr>
      <w:widowControl w:val="0"/>
      <w:spacing w:after="160" w:line="256" w:lineRule="auto"/>
      <w:jc w:val="both"/>
    </w:pPr>
    <w:rPr>
      <w:rFonts w:ascii="Calibri" w:eastAsia="宋体"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4D2202"/>
    <w:rPr>
      <w:color w:val="0000FF"/>
      <w:u w:val="single"/>
    </w:rPr>
  </w:style>
  <w:style w:type="paragraph" w:styleId="a4">
    <w:name w:val="Body Text"/>
    <w:basedOn w:val="a"/>
    <w:link w:val="Char"/>
    <w:uiPriority w:val="99"/>
    <w:semiHidden/>
    <w:unhideWhenUsed/>
    <w:qFormat/>
    <w:rsid w:val="004D2202"/>
    <w:pPr>
      <w:autoSpaceDE w:val="0"/>
      <w:autoSpaceDN w:val="0"/>
      <w:ind w:left="2560" w:hanging="220"/>
      <w:jc w:val="left"/>
    </w:pPr>
    <w:rPr>
      <w:rFonts w:ascii="宋体"/>
      <w:kern w:val="0"/>
      <w:sz w:val="20"/>
      <w:szCs w:val="20"/>
    </w:rPr>
  </w:style>
  <w:style w:type="character" w:customStyle="1" w:styleId="Char">
    <w:name w:val="正文文本 Char"/>
    <w:basedOn w:val="a0"/>
    <w:link w:val="a4"/>
    <w:uiPriority w:val="99"/>
    <w:semiHidden/>
    <w:qFormat/>
    <w:rsid w:val="004D2202"/>
    <w:rPr>
      <w:rFonts w:ascii="宋体" w:eastAsia="宋体" w:hAnsi="Calibri" w:cs="Times New Roman"/>
      <w:kern w:val="0"/>
      <w:sz w:val="20"/>
      <w:szCs w:val="20"/>
      <w:lang w:eastAsia="zh-CN"/>
    </w:rPr>
  </w:style>
  <w:style w:type="paragraph" w:styleId="a5">
    <w:name w:val="List Paragraph"/>
    <w:basedOn w:val="a"/>
    <w:uiPriority w:val="99"/>
    <w:qFormat/>
    <w:rsid w:val="004D2202"/>
    <w:pPr>
      <w:ind w:left="720"/>
      <w:contextualSpacing/>
    </w:pPr>
  </w:style>
  <w:style w:type="paragraph" w:customStyle="1" w:styleId="ListParagraph1">
    <w:name w:val="List Paragraph1"/>
    <w:basedOn w:val="a"/>
    <w:uiPriority w:val="99"/>
    <w:qFormat/>
    <w:rsid w:val="004D2202"/>
    <w:pPr>
      <w:autoSpaceDE w:val="0"/>
      <w:autoSpaceDN w:val="0"/>
      <w:jc w:val="left"/>
    </w:pPr>
    <w:rPr>
      <w:rFonts w:ascii="Times New Roman" w:hAnsi="Times New Roman" w:cs="宋体"/>
      <w:kern w:val="0"/>
      <w:sz w:val="24"/>
      <w:szCs w:val="24"/>
    </w:rPr>
  </w:style>
  <w:style w:type="paragraph" w:styleId="a6">
    <w:name w:val="Balloon Text"/>
    <w:basedOn w:val="a"/>
    <w:link w:val="Char0"/>
    <w:uiPriority w:val="99"/>
    <w:semiHidden/>
    <w:unhideWhenUsed/>
    <w:rsid w:val="004813DF"/>
    <w:pPr>
      <w:spacing w:after="0" w:line="240" w:lineRule="auto"/>
    </w:pPr>
    <w:rPr>
      <w:sz w:val="18"/>
      <w:szCs w:val="18"/>
    </w:rPr>
  </w:style>
  <w:style w:type="character" w:customStyle="1" w:styleId="Char0">
    <w:name w:val="批注框文本 Char"/>
    <w:basedOn w:val="a0"/>
    <w:link w:val="a6"/>
    <w:uiPriority w:val="99"/>
    <w:semiHidden/>
    <w:rsid w:val="004813DF"/>
    <w:rPr>
      <w:rFonts w:ascii="Calibri" w:eastAsia="宋体" w:hAnsi="Calibri" w:cs="Times New Roman"/>
      <w:sz w:val="18"/>
      <w:szCs w:val="18"/>
      <w:lang w:eastAsia="zh-CN"/>
    </w:rPr>
  </w:style>
  <w:style w:type="character" w:styleId="a7">
    <w:name w:val="Strong"/>
    <w:basedOn w:val="a0"/>
    <w:uiPriority w:val="22"/>
    <w:qFormat/>
    <w:rsid w:val="00E05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3271">
      <w:bodyDiv w:val="1"/>
      <w:marLeft w:val="0"/>
      <w:marRight w:val="0"/>
      <w:marTop w:val="0"/>
      <w:marBottom w:val="0"/>
      <w:divBdr>
        <w:top w:val="none" w:sz="0" w:space="0" w:color="auto"/>
        <w:left w:val="none" w:sz="0" w:space="0" w:color="auto"/>
        <w:bottom w:val="none" w:sz="0" w:space="0" w:color="auto"/>
        <w:right w:val="none" w:sz="0" w:space="0" w:color="auto"/>
      </w:divBdr>
    </w:div>
    <w:div w:id="6485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proquest.com/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1448</Characters>
  <Application>Microsoft Office Word</Application>
  <DocSecurity>0</DocSecurity>
  <Lines>12</Lines>
  <Paragraphs>3</Paragraphs>
  <ScaleCrop>false</ScaleCrop>
  <Company>Sky123.Org</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Janet</dc:creator>
  <cp:lastModifiedBy>unknown</cp:lastModifiedBy>
  <cp:revision>6</cp:revision>
  <dcterms:created xsi:type="dcterms:W3CDTF">2017-08-16T01:52:00Z</dcterms:created>
  <dcterms:modified xsi:type="dcterms:W3CDTF">2017-08-22T08:16:00Z</dcterms:modified>
</cp:coreProperties>
</file>